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6AC4" w14:textId="77777777" w:rsidR="00247BAF" w:rsidRDefault="000671EE" w:rsidP="00247BAF">
      <w:pPr>
        <w:sectPr w:rsidR="00247BAF">
          <w:headerReference w:type="even" r:id="rId8"/>
          <w:headerReference w:type="default" r:id="rId9"/>
          <w:footerReference w:type="even" r:id="rId10"/>
          <w:footerReference w:type="default" r:id="rId11"/>
          <w:headerReference w:type="first" r:id="rId12"/>
          <w:footerReference w:type="first" r:id="rId13"/>
          <w:pgSz w:w="12240" w:h="15840"/>
          <w:pgMar w:top="1123" w:right="1800" w:bottom="1080" w:left="1800" w:header="432" w:footer="720" w:gutter="0"/>
          <w:pgNumType w:start="1"/>
          <w:cols w:space="720"/>
          <w:titlePg/>
        </w:sectPr>
      </w:pPr>
      <w:r>
        <w:rPr>
          <w:noProof/>
        </w:rPr>
        <mc:AlternateContent>
          <mc:Choice Requires="wps">
            <w:drawing>
              <wp:anchor distT="0" distB="0" distL="114300" distR="114300" simplePos="0" relativeHeight="251663360" behindDoc="0" locked="0" layoutInCell="1" hidden="0" allowOverlap="1" wp14:anchorId="28888246" wp14:editId="17FA6E34">
                <wp:simplePos x="0" y="0"/>
                <wp:positionH relativeFrom="column">
                  <wp:posOffset>-507365</wp:posOffset>
                </wp:positionH>
                <wp:positionV relativeFrom="paragraph">
                  <wp:posOffset>4057650</wp:posOffset>
                </wp:positionV>
                <wp:extent cx="4796790" cy="1123315"/>
                <wp:effectExtent l="0" t="0" r="0" b="0"/>
                <wp:wrapSquare wrapText="bothSides" distT="0" distB="0" distL="114300" distR="114300"/>
                <wp:docPr id="662" name="Rectangle 662"/>
                <wp:cNvGraphicFramePr/>
                <a:graphic xmlns:a="http://schemas.openxmlformats.org/drawingml/2006/main">
                  <a:graphicData uri="http://schemas.microsoft.com/office/word/2010/wordprocessingShape">
                    <wps:wsp>
                      <wps:cNvSpPr/>
                      <wps:spPr>
                        <a:xfrm>
                          <a:off x="0" y="0"/>
                          <a:ext cx="4796790" cy="1123315"/>
                        </a:xfrm>
                        <a:prstGeom prst="rect">
                          <a:avLst/>
                        </a:prstGeom>
                        <a:noFill/>
                        <a:ln>
                          <a:noFill/>
                        </a:ln>
                      </wps:spPr>
                      <wps:txbx>
                        <w:txbxContent>
                          <w:p w14:paraId="556FAB7D" w14:textId="77777777" w:rsidR="00247BAF" w:rsidRDefault="00247BAF" w:rsidP="00247BAF">
                            <w:pPr>
                              <w:textDirection w:val="btLr"/>
                            </w:pPr>
                            <w:r>
                              <w:rPr>
                                <w:rFonts w:ascii="Avenir" w:eastAsia="Avenir" w:hAnsi="Avenir" w:cs="Avenir"/>
                                <w:b/>
                                <w:color w:val="000000"/>
                              </w:rPr>
                              <w:t>Aceso Global</w:t>
                            </w:r>
                          </w:p>
                          <w:p w14:paraId="3812CF26" w14:textId="77777777" w:rsidR="00247BAF" w:rsidRDefault="00247BAF" w:rsidP="00247BAF">
                            <w:pPr>
                              <w:textDirection w:val="btLr"/>
                            </w:pPr>
                            <w:r>
                              <w:rPr>
                                <w:rFonts w:ascii="Avenir" w:eastAsia="Avenir" w:hAnsi="Avenir" w:cs="Avenir"/>
                                <w:color w:val="000000"/>
                                <w:sz w:val="20"/>
                              </w:rPr>
                              <w:t>1616 P Street NW, Suite 103</w:t>
                            </w:r>
                          </w:p>
                          <w:p w14:paraId="44A1BE7E" w14:textId="77777777" w:rsidR="00247BAF" w:rsidRPr="00F757FC" w:rsidRDefault="00247BAF" w:rsidP="00247BAF">
                            <w:pPr>
                              <w:textDirection w:val="btLr"/>
                              <w:rPr>
                                <w:lang w:val="es-419"/>
                              </w:rPr>
                            </w:pPr>
                            <w:r w:rsidRPr="00F757FC">
                              <w:rPr>
                                <w:rFonts w:ascii="Avenir" w:eastAsia="Avenir" w:hAnsi="Avenir" w:cs="Avenir"/>
                                <w:color w:val="000000"/>
                                <w:sz w:val="20"/>
                                <w:lang w:val="es-419"/>
                              </w:rPr>
                              <w:t>Washington DC, USA 20036</w:t>
                            </w:r>
                          </w:p>
                          <w:p w14:paraId="0C15D1E0" w14:textId="77777777" w:rsidR="00247BAF" w:rsidRDefault="00247BAF" w:rsidP="00247BAF">
                            <w:pPr>
                              <w:textDirection w:val="btLr"/>
                              <w:rPr>
                                <w:rFonts w:ascii="Avenir" w:eastAsia="Avenir" w:hAnsi="Avenir" w:cs="Avenir"/>
                                <w:color w:val="000000"/>
                                <w:sz w:val="20"/>
                                <w:lang w:val="es-419"/>
                              </w:rPr>
                            </w:pPr>
                            <w:r w:rsidRPr="00F757FC">
                              <w:rPr>
                                <w:rFonts w:ascii="Avenir" w:eastAsia="Avenir" w:hAnsi="Avenir" w:cs="Avenir"/>
                                <w:color w:val="000000"/>
                                <w:sz w:val="20"/>
                                <w:lang w:val="es-419"/>
                              </w:rPr>
                              <w:t>www.acesoglobal.org</w:t>
                            </w:r>
                          </w:p>
                          <w:p w14:paraId="3C2139A5" w14:textId="77777777" w:rsidR="000671EE" w:rsidRPr="000671EE" w:rsidRDefault="000671EE" w:rsidP="00247BAF">
                            <w:pPr>
                              <w:textDirection w:val="btLr"/>
                              <w:rPr>
                                <w:rFonts w:ascii="Avenir Book" w:hAnsi="Avenir Book"/>
                                <w:sz w:val="20"/>
                                <w:szCs w:val="20"/>
                                <w:lang w:val="es-419"/>
                              </w:rPr>
                            </w:pPr>
                            <w:r w:rsidRPr="000671EE">
                              <w:rPr>
                                <w:rFonts w:ascii="Avenir Book" w:hAnsi="Avenir Book"/>
                                <w:sz w:val="20"/>
                                <w:szCs w:val="20"/>
                                <w:lang w:val="es-419"/>
                              </w:rPr>
                              <w:t>swells</w:t>
                            </w:r>
                            <w:r>
                              <w:rPr>
                                <w:rFonts w:ascii="Avenir Book" w:hAnsi="Avenir Book"/>
                                <w:sz w:val="20"/>
                                <w:szCs w:val="20"/>
                                <w:lang w:val="es-419"/>
                              </w:rPr>
                              <w:t>@acesoglobal.org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888246" id="Rectangle 662" o:spid="_x0000_s1026" style="position:absolute;left:0;text-align:left;margin-left:-39.95pt;margin-top:319.5pt;width:377.7pt;height:8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" filled="f" stroked="f">
                <v:textbox inset="2.53958mm,1.2694mm,2.53958mm,1.2694mm">
                  <w:txbxContent>
                    <w:p w14:paraId="556FAB7D" w14:textId="77777777" w:rsidR="00247BAF" w:rsidRDefault="00247BAF" w:rsidP="00247BAF">
                      <w:pPr>
                        <w:textDirection w:val="btLr"/>
                      </w:pPr>
                      <w:r>
                        <w:rPr>
                          <w:rFonts w:ascii="Avenir" w:eastAsia="Avenir" w:hAnsi="Avenir" w:cs="Avenir"/>
                          <w:b/>
                          <w:color w:val="000000"/>
                        </w:rPr>
                        <w:t>Aceso Global</w:t>
                      </w:r>
                    </w:p>
                    <w:p w14:paraId="3812CF26" w14:textId="77777777" w:rsidR="00247BAF" w:rsidRDefault="00247BAF" w:rsidP="00247BAF">
                      <w:pPr>
                        <w:textDirection w:val="btLr"/>
                      </w:pPr>
                      <w:r>
                        <w:rPr>
                          <w:rFonts w:ascii="Avenir" w:eastAsia="Avenir" w:hAnsi="Avenir" w:cs="Avenir"/>
                          <w:color w:val="000000"/>
                          <w:sz w:val="20"/>
                        </w:rPr>
                        <w:t>1616 P Street NW, Suite 103</w:t>
                      </w:r>
                    </w:p>
                    <w:p w14:paraId="44A1BE7E" w14:textId="77777777" w:rsidR="00247BAF" w:rsidRPr="00F757FC" w:rsidRDefault="00247BAF" w:rsidP="00247BAF">
                      <w:pPr>
                        <w:textDirection w:val="btLr"/>
                        <w:rPr>
                          <w:lang w:val="es-419"/>
                        </w:rPr>
                      </w:pPr>
                      <w:r w:rsidRPr="00F757FC">
                        <w:rPr>
                          <w:rFonts w:ascii="Avenir" w:eastAsia="Avenir" w:hAnsi="Avenir" w:cs="Avenir"/>
                          <w:color w:val="000000"/>
                          <w:sz w:val="20"/>
                          <w:lang w:val="es-419"/>
                        </w:rPr>
                        <w:t>Washington DC, USA 20036</w:t>
                      </w:r>
                    </w:p>
                    <w:p w14:paraId="0C15D1E0" w14:textId="77777777" w:rsidR="00247BAF" w:rsidRDefault="00247BAF" w:rsidP="00247BAF">
                      <w:pPr>
                        <w:textDirection w:val="btLr"/>
                        <w:rPr>
                          <w:rFonts w:ascii="Avenir" w:eastAsia="Avenir" w:hAnsi="Avenir" w:cs="Avenir"/>
                          <w:color w:val="000000"/>
                          <w:sz w:val="20"/>
                          <w:lang w:val="es-419"/>
                        </w:rPr>
                      </w:pPr>
                      <w:r w:rsidRPr="00F757FC">
                        <w:rPr>
                          <w:rFonts w:ascii="Avenir" w:eastAsia="Avenir" w:hAnsi="Avenir" w:cs="Avenir"/>
                          <w:color w:val="000000"/>
                          <w:sz w:val="20"/>
                          <w:lang w:val="es-419"/>
                        </w:rPr>
                        <w:t>www.acesoglobal.org</w:t>
                      </w:r>
                    </w:p>
                    <w:p w14:paraId="3C2139A5" w14:textId="77777777" w:rsidR="000671EE" w:rsidRPr="000671EE" w:rsidRDefault="000671EE" w:rsidP="00247BAF">
                      <w:pPr>
                        <w:textDirection w:val="btLr"/>
                        <w:rPr>
                          <w:rFonts w:ascii="Avenir Book" w:hAnsi="Avenir Book"/>
                          <w:sz w:val="20"/>
                          <w:szCs w:val="20"/>
                          <w:lang w:val="es-419"/>
                        </w:rPr>
                      </w:pPr>
                      <w:r w:rsidRPr="000671EE">
                        <w:rPr>
                          <w:rFonts w:ascii="Avenir Book" w:hAnsi="Avenir Book"/>
                          <w:sz w:val="20"/>
                          <w:szCs w:val="20"/>
                          <w:lang w:val="es-419"/>
                        </w:rPr>
                        <w:t>swells</w:t>
                      </w:r>
                      <w:r>
                        <w:rPr>
                          <w:rFonts w:ascii="Avenir Book" w:hAnsi="Avenir Book"/>
                          <w:sz w:val="20"/>
                          <w:szCs w:val="20"/>
                          <w:lang w:val="es-419"/>
                        </w:rPr>
                        <w:t>@acesoglobal.org</w:t>
                      </w:r>
                    </w:p>
                  </w:txbxContent>
                </v:textbox>
                <w10:wrap type="square"/>
              </v:rect>
            </w:pict>
          </mc:Fallback>
        </mc:AlternateContent>
      </w:r>
      <w:r w:rsidR="00247BAF">
        <w:rPr>
          <w:noProof/>
        </w:rPr>
        <w:drawing>
          <wp:anchor distT="0" distB="0" distL="0" distR="0" simplePos="0" relativeHeight="251658240" behindDoc="1" locked="0" layoutInCell="1" hidden="0" allowOverlap="1" wp14:anchorId="7D629242" wp14:editId="4991F838">
            <wp:simplePos x="0" y="0"/>
            <wp:positionH relativeFrom="column">
              <wp:posOffset>-63155</wp:posOffset>
            </wp:positionH>
            <wp:positionV relativeFrom="paragraph">
              <wp:posOffset>387497</wp:posOffset>
            </wp:positionV>
            <wp:extent cx="2943225" cy="962025"/>
            <wp:effectExtent l="0" t="0" r="0" b="0"/>
            <wp:wrapNone/>
            <wp:docPr id="675" name="image6.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 company name&#10;&#10;Description automatically generated"/>
                    <pic:cNvPicPr preferRelativeResize="0"/>
                  </pic:nvPicPr>
                  <pic:blipFill>
                    <a:blip r:embed="rId14"/>
                    <a:srcRect/>
                    <a:stretch>
                      <a:fillRect/>
                    </a:stretch>
                  </pic:blipFill>
                  <pic:spPr>
                    <a:xfrm>
                      <a:off x="0" y="0"/>
                      <a:ext cx="2943225" cy="962025"/>
                    </a:xfrm>
                    <a:prstGeom prst="rect">
                      <a:avLst/>
                    </a:prstGeom>
                    <a:ln/>
                  </pic:spPr>
                </pic:pic>
              </a:graphicData>
            </a:graphic>
          </wp:anchor>
        </w:drawing>
      </w:r>
      <w:r w:rsidR="00247BAF">
        <w:rPr>
          <w:noProof/>
        </w:rPr>
        <w:drawing>
          <wp:anchor distT="0" distB="0" distL="114300" distR="114300" simplePos="0" relativeHeight="251659264" behindDoc="0" locked="0" layoutInCell="1" hidden="0" allowOverlap="1" wp14:anchorId="7FEC5B20" wp14:editId="2970D236">
            <wp:simplePos x="0" y="0"/>
            <wp:positionH relativeFrom="column">
              <wp:posOffset>-1142998</wp:posOffset>
            </wp:positionH>
            <wp:positionV relativeFrom="paragraph">
              <wp:posOffset>2220595</wp:posOffset>
            </wp:positionV>
            <wp:extent cx="7912100" cy="1714500"/>
            <wp:effectExtent l="0" t="0" r="0" b="0"/>
            <wp:wrapSquare wrapText="bothSides" distT="0" distB="0" distL="114300" distR="114300"/>
            <wp:docPr id="676" name="image7.png" descr="blue.pdf"/>
            <wp:cNvGraphicFramePr/>
            <a:graphic xmlns:a="http://schemas.openxmlformats.org/drawingml/2006/main">
              <a:graphicData uri="http://schemas.openxmlformats.org/drawingml/2006/picture">
                <pic:pic xmlns:pic="http://schemas.openxmlformats.org/drawingml/2006/picture">
                  <pic:nvPicPr>
                    <pic:cNvPr id="0" name="image7.png" descr="blue.pdf"/>
                    <pic:cNvPicPr preferRelativeResize="0"/>
                  </pic:nvPicPr>
                  <pic:blipFill>
                    <a:blip r:embed="rId15"/>
                    <a:srcRect/>
                    <a:stretch>
                      <a:fillRect/>
                    </a:stretch>
                  </pic:blipFill>
                  <pic:spPr>
                    <a:xfrm>
                      <a:off x="0" y="0"/>
                      <a:ext cx="7912100" cy="1714500"/>
                    </a:xfrm>
                    <a:prstGeom prst="rect">
                      <a:avLst/>
                    </a:prstGeom>
                    <a:ln/>
                  </pic:spPr>
                </pic:pic>
              </a:graphicData>
            </a:graphic>
          </wp:anchor>
        </w:drawing>
      </w:r>
      <w:r w:rsidR="00247BAF">
        <w:rPr>
          <w:noProof/>
        </w:rPr>
        <mc:AlternateContent>
          <mc:Choice Requires="wps">
            <w:drawing>
              <wp:anchor distT="0" distB="0" distL="114300" distR="114300" simplePos="0" relativeHeight="251660288" behindDoc="0" locked="0" layoutInCell="1" hidden="0" allowOverlap="1" wp14:anchorId="683D378F" wp14:editId="0F894FE7">
                <wp:simplePos x="0" y="0"/>
                <wp:positionH relativeFrom="column">
                  <wp:posOffset>-558799</wp:posOffset>
                </wp:positionH>
                <wp:positionV relativeFrom="paragraph">
                  <wp:posOffset>2273300</wp:posOffset>
                </wp:positionV>
                <wp:extent cx="6229985" cy="1536700"/>
                <wp:effectExtent l="0" t="0" r="0" b="0"/>
                <wp:wrapSquare wrapText="bothSides" distT="0" distB="0" distL="114300" distR="114300"/>
                <wp:docPr id="647" name="Rectangle 647"/>
                <wp:cNvGraphicFramePr/>
                <a:graphic xmlns:a="http://schemas.openxmlformats.org/drawingml/2006/main">
                  <a:graphicData uri="http://schemas.microsoft.com/office/word/2010/wordprocessingShape">
                    <wps:wsp>
                      <wps:cNvSpPr/>
                      <wps:spPr>
                        <a:xfrm>
                          <a:off x="2235770" y="3016413"/>
                          <a:ext cx="6220460" cy="1527175"/>
                        </a:xfrm>
                        <a:prstGeom prst="rect">
                          <a:avLst/>
                        </a:prstGeom>
                        <a:noFill/>
                        <a:ln>
                          <a:noFill/>
                        </a:ln>
                      </wps:spPr>
                      <wps:txbx>
                        <w:txbxContent>
                          <w:p w14:paraId="4DF3A7AB" w14:textId="77777777" w:rsidR="00247BAF" w:rsidRDefault="00247BAF" w:rsidP="00247BAF">
                            <w:pPr>
                              <w:textDirection w:val="btLr"/>
                            </w:pPr>
                          </w:p>
                          <w:p w14:paraId="109F3328" w14:textId="77777777" w:rsidR="0045705F" w:rsidRDefault="0045705F" w:rsidP="0045705F">
                            <w:pPr>
                              <w:jc w:val="left"/>
                              <w:textDirection w:val="btLr"/>
                              <w:rPr>
                                <w:rFonts w:ascii="Avenir" w:eastAsia="Avenir" w:hAnsi="Avenir" w:cs="Avenir"/>
                                <w:b/>
                                <w:color w:val="FFFFFF"/>
                                <w:sz w:val="56"/>
                                <w:szCs w:val="56"/>
                              </w:rPr>
                            </w:pPr>
                            <w:r w:rsidRPr="0045705F">
                              <w:rPr>
                                <w:rFonts w:ascii="Avenir" w:eastAsia="Avenir" w:hAnsi="Avenir" w:cs="Avenir"/>
                                <w:b/>
                                <w:color w:val="FFFFFF"/>
                                <w:sz w:val="56"/>
                                <w:szCs w:val="56"/>
                              </w:rPr>
                              <w:t xml:space="preserve">Policy Brief: </w:t>
                            </w:r>
                          </w:p>
                          <w:p w14:paraId="76624A7C" w14:textId="6186EF82" w:rsidR="00DC6E8F" w:rsidRPr="0045705F" w:rsidRDefault="00DC6E8F" w:rsidP="0045705F">
                            <w:pPr>
                              <w:jc w:val="left"/>
                              <w:textDirection w:val="btLr"/>
                              <w:rPr>
                                <w:rFonts w:ascii="Avenir" w:eastAsia="Avenir" w:hAnsi="Avenir" w:cs="Avenir"/>
                                <w:b/>
                                <w:color w:val="FFFFFF"/>
                                <w:sz w:val="56"/>
                                <w:szCs w:val="56"/>
                              </w:rPr>
                            </w:pPr>
                            <w:r w:rsidRPr="0045705F">
                              <w:rPr>
                                <w:rFonts w:ascii="Avenir" w:eastAsia="Avenir" w:hAnsi="Avenir" w:cs="Avenir"/>
                                <w:b/>
                                <w:color w:val="FFFFFF"/>
                                <w:sz w:val="56"/>
                                <w:szCs w:val="56"/>
                              </w:rPr>
                              <w:t>Regional Public Health Institutions</w:t>
                            </w:r>
                          </w:p>
                        </w:txbxContent>
                      </wps:txbx>
                      <wps:bodyPr spcFirstLastPara="1" wrap="square" lIns="91425" tIns="45700" rIns="91425" bIns="45700" anchor="t" anchorCtr="0">
                        <a:noAutofit/>
                      </wps:bodyPr>
                    </wps:wsp>
                  </a:graphicData>
                </a:graphic>
              </wp:anchor>
            </w:drawing>
          </mc:Choice>
          <mc:Fallback>
            <w:pict>
              <v:rect w14:anchorId="683D378F" id="Rectangle 647" o:spid="_x0000_s1027" style="position:absolute;left:0;text-align:left;margin-left:-44pt;margin-top:179pt;width:490.55pt;height:1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" filled="f" stroked="f">
                <v:textbox inset="2.53958mm,1.2694mm,2.53958mm,1.2694mm">
                  <w:txbxContent>
                    <w:p w14:paraId="4DF3A7AB" w14:textId="77777777" w:rsidR="00247BAF" w:rsidRDefault="00247BAF" w:rsidP="00247BAF">
                      <w:pPr>
                        <w:textDirection w:val="btLr"/>
                      </w:pPr>
                    </w:p>
                    <w:p w14:paraId="109F3328" w14:textId="77777777" w:rsidR="0045705F" w:rsidRDefault="0045705F" w:rsidP="0045705F">
                      <w:pPr>
                        <w:jc w:val="left"/>
                        <w:textDirection w:val="btLr"/>
                        <w:rPr>
                          <w:rFonts w:ascii="Avenir" w:eastAsia="Avenir" w:hAnsi="Avenir" w:cs="Avenir"/>
                          <w:b/>
                          <w:color w:val="FFFFFF"/>
                          <w:sz w:val="56"/>
                          <w:szCs w:val="56"/>
                        </w:rPr>
                      </w:pPr>
                      <w:r w:rsidRPr="0045705F">
                        <w:rPr>
                          <w:rFonts w:ascii="Avenir" w:eastAsia="Avenir" w:hAnsi="Avenir" w:cs="Avenir"/>
                          <w:b/>
                          <w:color w:val="FFFFFF"/>
                          <w:sz w:val="56"/>
                          <w:szCs w:val="56"/>
                        </w:rPr>
                        <w:t xml:space="preserve">Policy Brief: </w:t>
                      </w:r>
                    </w:p>
                    <w:p w14:paraId="76624A7C" w14:textId="6186EF82" w:rsidR="00DC6E8F" w:rsidRPr="0045705F" w:rsidRDefault="00DC6E8F" w:rsidP="0045705F">
                      <w:pPr>
                        <w:jc w:val="left"/>
                        <w:textDirection w:val="btLr"/>
                        <w:rPr>
                          <w:rFonts w:ascii="Avenir" w:eastAsia="Avenir" w:hAnsi="Avenir" w:cs="Avenir"/>
                          <w:b/>
                          <w:color w:val="FFFFFF"/>
                          <w:sz w:val="56"/>
                          <w:szCs w:val="56"/>
                        </w:rPr>
                      </w:pPr>
                      <w:r w:rsidRPr="0045705F">
                        <w:rPr>
                          <w:rFonts w:ascii="Avenir" w:eastAsia="Avenir" w:hAnsi="Avenir" w:cs="Avenir"/>
                          <w:b/>
                          <w:color w:val="FFFFFF"/>
                          <w:sz w:val="56"/>
                          <w:szCs w:val="56"/>
                        </w:rPr>
                        <w:t>Regional Public Health Institutions</w:t>
                      </w:r>
                    </w:p>
                  </w:txbxContent>
                </v:textbox>
                <w10:wrap type="square"/>
              </v:rect>
            </w:pict>
          </mc:Fallback>
        </mc:AlternateContent>
      </w:r>
      <w:r w:rsidR="00247BAF">
        <w:rPr>
          <w:noProof/>
        </w:rPr>
        <w:drawing>
          <wp:anchor distT="0" distB="0" distL="114300" distR="114300" simplePos="0" relativeHeight="251661312" behindDoc="0" locked="0" layoutInCell="1" hidden="0" allowOverlap="1" wp14:anchorId="21CB1A6D" wp14:editId="07C18258">
            <wp:simplePos x="0" y="0"/>
            <wp:positionH relativeFrom="column">
              <wp:posOffset>-1142998</wp:posOffset>
            </wp:positionH>
            <wp:positionV relativeFrom="paragraph">
              <wp:posOffset>4062095</wp:posOffset>
            </wp:positionV>
            <wp:extent cx="7772400" cy="1124585"/>
            <wp:effectExtent l="0" t="0" r="0" b="0"/>
            <wp:wrapSquare wrapText="bothSides" distT="0" distB="0" distL="114300" distR="114300"/>
            <wp:docPr id="671" name="image3.png" descr="band_yellow.pdf"/>
            <wp:cNvGraphicFramePr/>
            <a:graphic xmlns:a="http://schemas.openxmlformats.org/drawingml/2006/main">
              <a:graphicData uri="http://schemas.openxmlformats.org/drawingml/2006/picture">
                <pic:pic xmlns:pic="http://schemas.openxmlformats.org/drawingml/2006/picture">
                  <pic:nvPicPr>
                    <pic:cNvPr id="0" name="image3.png" descr="band_yellow.pdf"/>
                    <pic:cNvPicPr preferRelativeResize="0"/>
                  </pic:nvPicPr>
                  <pic:blipFill>
                    <a:blip r:embed="rId16"/>
                    <a:srcRect/>
                    <a:stretch>
                      <a:fillRect/>
                    </a:stretch>
                  </pic:blipFill>
                  <pic:spPr>
                    <a:xfrm>
                      <a:off x="0" y="0"/>
                      <a:ext cx="7772400" cy="1124585"/>
                    </a:xfrm>
                    <a:prstGeom prst="rect">
                      <a:avLst/>
                    </a:prstGeom>
                    <a:ln/>
                  </pic:spPr>
                </pic:pic>
              </a:graphicData>
            </a:graphic>
          </wp:anchor>
        </w:drawing>
      </w:r>
      <w:r w:rsidR="00247BAF">
        <w:rPr>
          <w:noProof/>
        </w:rPr>
        <mc:AlternateContent>
          <mc:Choice Requires="wps">
            <w:drawing>
              <wp:anchor distT="0" distB="0" distL="114300" distR="114300" simplePos="0" relativeHeight="251662336" behindDoc="0" locked="0" layoutInCell="1" hidden="0" allowOverlap="1" wp14:anchorId="25B22D08" wp14:editId="3F765530">
                <wp:simplePos x="0" y="0"/>
                <wp:positionH relativeFrom="column">
                  <wp:posOffset>4267200</wp:posOffset>
                </wp:positionH>
                <wp:positionV relativeFrom="paragraph">
                  <wp:posOffset>4356100</wp:posOffset>
                </wp:positionV>
                <wp:extent cx="1731645" cy="527050"/>
                <wp:effectExtent l="0" t="0" r="0" b="0"/>
                <wp:wrapSquare wrapText="bothSides" distT="0" distB="0" distL="114300" distR="114300"/>
                <wp:docPr id="666" name="Rectangle 666"/>
                <wp:cNvGraphicFramePr/>
                <a:graphic xmlns:a="http://schemas.openxmlformats.org/drawingml/2006/main">
                  <a:graphicData uri="http://schemas.microsoft.com/office/word/2010/wordprocessingShape">
                    <wps:wsp>
                      <wps:cNvSpPr/>
                      <wps:spPr>
                        <a:xfrm>
                          <a:off x="4484940" y="3521238"/>
                          <a:ext cx="1722120" cy="517525"/>
                        </a:xfrm>
                        <a:prstGeom prst="rect">
                          <a:avLst/>
                        </a:prstGeom>
                        <a:noFill/>
                        <a:ln>
                          <a:noFill/>
                        </a:ln>
                      </wps:spPr>
                      <wps:txbx>
                        <w:txbxContent>
                          <w:p w14:paraId="0E6A6219" w14:textId="77777777" w:rsidR="00247BAF" w:rsidRDefault="00247BAF" w:rsidP="00247BAF">
                            <w:pPr>
                              <w:jc w:val="right"/>
                              <w:textDirection w:val="btLr"/>
                            </w:pPr>
                          </w:p>
                          <w:p w14:paraId="2242169A" w14:textId="530A9A5C" w:rsidR="00247BAF" w:rsidRDefault="0018051E" w:rsidP="00247BAF">
                            <w:pPr>
                              <w:jc w:val="right"/>
                              <w:textDirection w:val="btLr"/>
                            </w:pPr>
                            <w:r>
                              <w:rPr>
                                <w:rFonts w:ascii="Avenir" w:eastAsia="Avenir" w:hAnsi="Avenir" w:cs="Avenir"/>
                                <w:color w:val="000000"/>
                              </w:rPr>
                              <w:t>May 2023</w:t>
                            </w:r>
                          </w:p>
                        </w:txbxContent>
                      </wps:txbx>
                      <wps:bodyPr spcFirstLastPara="1" wrap="square" lIns="91425" tIns="45700" rIns="91425" bIns="45700" anchor="t" anchorCtr="0">
                        <a:noAutofit/>
                      </wps:bodyPr>
                    </wps:wsp>
                  </a:graphicData>
                </a:graphic>
              </wp:anchor>
            </w:drawing>
          </mc:Choice>
          <mc:Fallback>
            <w:pict>
              <v:rect w14:anchorId="25B22D08" id="Rectangle 666" o:spid="_x0000_s1028" style="position:absolute;left:0;text-align:left;margin-left:336pt;margin-top:343pt;width:136.35pt;height: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" filled="f" stroked="f">
                <v:textbox inset="2.53958mm,1.2694mm,2.53958mm,1.2694mm">
                  <w:txbxContent>
                    <w:p w14:paraId="0E6A6219" w14:textId="77777777" w:rsidR="00247BAF" w:rsidRDefault="00247BAF" w:rsidP="00247BAF">
                      <w:pPr>
                        <w:jc w:val="right"/>
                        <w:textDirection w:val="btLr"/>
                      </w:pPr>
                    </w:p>
                    <w:p w14:paraId="2242169A" w14:textId="530A9A5C" w:rsidR="00247BAF" w:rsidRDefault="0018051E" w:rsidP="00247BAF">
                      <w:pPr>
                        <w:jc w:val="right"/>
                        <w:textDirection w:val="btLr"/>
                      </w:pPr>
                      <w:r>
                        <w:rPr>
                          <w:rFonts w:ascii="Avenir" w:eastAsia="Avenir" w:hAnsi="Avenir" w:cs="Avenir"/>
                          <w:color w:val="000000"/>
                        </w:rPr>
                        <w:t>May 2023</w:t>
                      </w:r>
                    </w:p>
                  </w:txbxContent>
                </v:textbox>
                <w10:wrap type="square"/>
              </v:rect>
            </w:pict>
          </mc:Fallback>
        </mc:AlternateContent>
      </w:r>
    </w:p>
    <w:p w14:paraId="5F56C588" w14:textId="77777777" w:rsidR="00247BAF" w:rsidRDefault="00247BAF" w:rsidP="00E3373E">
      <w:pPr>
        <w:pStyle w:val="TOCTitleheading"/>
        <w:ind w:left="0" w:firstLine="0"/>
      </w:pPr>
      <w:r>
        <w:lastRenderedPageBreak/>
        <w:t>Table of Contents</w:t>
      </w:r>
    </w:p>
    <w:p w14:paraId="1EE4D4A4" w14:textId="77777777" w:rsidR="00AF4D96" w:rsidRPr="0056073C" w:rsidRDefault="00AF4D96" w:rsidP="00AF4D96">
      <w:pPr>
        <w:pStyle w:val="sectiontitlestyle"/>
        <w:numPr>
          <w:ilvl w:val="0"/>
          <w:numId w:val="0"/>
        </w:numPr>
        <w:ind w:left="1080"/>
        <w:rPr>
          <w:color w:val="000000" w:themeColor="text1"/>
        </w:rPr>
      </w:pPr>
    </w:p>
    <w:p w14:paraId="48EF67DD" w14:textId="6BD5B0AF" w:rsidR="00591D1F" w:rsidRDefault="006126A1" w:rsidP="00591D1F">
      <w:pPr>
        <w:pStyle w:val="TOC1"/>
        <w:framePr w:wrap="around"/>
        <w:rPr>
          <w:rFonts w:asciiTheme="minorHAnsi" w:eastAsiaTheme="minorEastAsia" w:hAnsiTheme="minorHAnsi" w:cstheme="minorBidi"/>
          <w:b w:val="0"/>
          <w:bCs w:val="0"/>
          <w:iCs w:val="0"/>
          <w:color w:val="auto"/>
          <w:kern w:val="2"/>
          <w14:ligatures w14:val="standardContextual"/>
        </w:rPr>
      </w:pPr>
      <w:r>
        <w:rPr>
          <w:rFonts w:eastAsiaTheme="majorEastAsia" w:cs="Calibri (Body)"/>
          <w:iCs w:val="0"/>
          <w:noProof w:val="0"/>
          <w:color w:val="auto"/>
          <w:szCs w:val="20"/>
        </w:rPr>
        <w:fldChar w:fldCharType="begin"/>
      </w:r>
      <w:r>
        <w:rPr>
          <w:rFonts w:cs="Calibri (Body)"/>
        </w:rPr>
        <w:instrText xml:space="preserve"> TOC \h \z \t "section title style,1,subsection heading style,2,ExecSum,3" </w:instrText>
      </w:r>
      <w:r>
        <w:rPr>
          <w:rFonts w:eastAsiaTheme="majorEastAsia" w:cs="Calibri (Body)"/>
          <w:iCs w:val="0"/>
          <w:noProof w:val="0"/>
          <w:color w:val="auto"/>
          <w:szCs w:val="20"/>
        </w:rPr>
        <w:fldChar w:fldCharType="separate"/>
      </w:r>
      <w:hyperlink w:anchor="_Toc134024739" w:history="1">
        <w:r w:rsidR="00591D1F" w:rsidRPr="002E015E">
          <w:rPr>
            <w:rStyle w:val="Hyperlink"/>
          </w:rPr>
          <w:t>I.</w:t>
        </w:r>
        <w:r w:rsidR="00591D1F">
          <w:rPr>
            <w:rFonts w:asciiTheme="minorHAnsi" w:eastAsiaTheme="minorEastAsia" w:hAnsiTheme="minorHAnsi" w:cstheme="minorBidi"/>
            <w:b w:val="0"/>
            <w:bCs w:val="0"/>
            <w:iCs w:val="0"/>
            <w:color w:val="auto"/>
            <w:kern w:val="2"/>
            <w14:ligatures w14:val="standardContextual"/>
          </w:rPr>
          <w:tab/>
        </w:r>
        <w:r w:rsidR="00591D1F" w:rsidRPr="002E015E">
          <w:rPr>
            <w:rStyle w:val="Hyperlink"/>
          </w:rPr>
          <w:t>Introduction</w:t>
        </w:r>
        <w:r w:rsidR="00591D1F">
          <w:rPr>
            <w:webHidden/>
          </w:rPr>
          <w:tab/>
        </w:r>
        <w:r w:rsidR="00591D1F">
          <w:rPr>
            <w:webHidden/>
          </w:rPr>
          <w:fldChar w:fldCharType="begin"/>
        </w:r>
        <w:r w:rsidR="00591D1F">
          <w:rPr>
            <w:webHidden/>
          </w:rPr>
          <w:instrText xml:space="preserve"> PAGEREF _Toc134024739 \h </w:instrText>
        </w:r>
        <w:r w:rsidR="00591D1F">
          <w:rPr>
            <w:webHidden/>
          </w:rPr>
        </w:r>
        <w:r w:rsidR="00591D1F">
          <w:rPr>
            <w:webHidden/>
          </w:rPr>
          <w:fldChar w:fldCharType="separate"/>
        </w:r>
        <w:r w:rsidR="00591D1F">
          <w:rPr>
            <w:webHidden/>
          </w:rPr>
          <w:t>1</w:t>
        </w:r>
        <w:r w:rsidR="00591D1F">
          <w:rPr>
            <w:webHidden/>
          </w:rPr>
          <w:fldChar w:fldCharType="end"/>
        </w:r>
      </w:hyperlink>
    </w:p>
    <w:p w14:paraId="237056D7" w14:textId="65E33A07" w:rsidR="00591D1F" w:rsidRDefault="00591D1F" w:rsidP="00591D1F">
      <w:pPr>
        <w:pStyle w:val="TOC1"/>
        <w:framePr w:wrap="around"/>
        <w:rPr>
          <w:rFonts w:asciiTheme="minorHAnsi" w:eastAsiaTheme="minorEastAsia" w:hAnsiTheme="minorHAnsi" w:cstheme="minorBidi"/>
          <w:b w:val="0"/>
          <w:bCs w:val="0"/>
          <w:iCs w:val="0"/>
          <w:color w:val="auto"/>
          <w:kern w:val="2"/>
          <w14:ligatures w14:val="standardContextual"/>
        </w:rPr>
      </w:pPr>
      <w:hyperlink w:anchor="_Toc134024740" w:history="1">
        <w:r w:rsidRPr="002E015E">
          <w:rPr>
            <w:rStyle w:val="Hyperlink"/>
          </w:rPr>
          <w:t>II.</w:t>
        </w:r>
        <w:r>
          <w:rPr>
            <w:rFonts w:asciiTheme="minorHAnsi" w:eastAsiaTheme="minorEastAsia" w:hAnsiTheme="minorHAnsi" w:cstheme="minorBidi"/>
            <w:b w:val="0"/>
            <w:bCs w:val="0"/>
            <w:iCs w:val="0"/>
            <w:color w:val="auto"/>
            <w:kern w:val="2"/>
            <w14:ligatures w14:val="standardContextual"/>
          </w:rPr>
          <w:tab/>
        </w:r>
        <w:r w:rsidRPr="002E015E">
          <w:rPr>
            <w:rStyle w:val="Hyperlink"/>
          </w:rPr>
          <w:t>Typology of Regional Organizations</w:t>
        </w:r>
        <w:r>
          <w:rPr>
            <w:webHidden/>
          </w:rPr>
          <w:tab/>
        </w:r>
        <w:r>
          <w:rPr>
            <w:webHidden/>
          </w:rPr>
          <w:fldChar w:fldCharType="begin"/>
        </w:r>
        <w:r>
          <w:rPr>
            <w:webHidden/>
          </w:rPr>
          <w:instrText xml:space="preserve"> PAGEREF _Toc134024740 \h </w:instrText>
        </w:r>
        <w:r>
          <w:rPr>
            <w:webHidden/>
          </w:rPr>
        </w:r>
        <w:r>
          <w:rPr>
            <w:webHidden/>
          </w:rPr>
          <w:fldChar w:fldCharType="separate"/>
        </w:r>
        <w:r>
          <w:rPr>
            <w:webHidden/>
          </w:rPr>
          <w:t>2</w:t>
        </w:r>
        <w:r>
          <w:rPr>
            <w:webHidden/>
          </w:rPr>
          <w:fldChar w:fldCharType="end"/>
        </w:r>
      </w:hyperlink>
    </w:p>
    <w:p w14:paraId="27C02982" w14:textId="0B667F7B" w:rsidR="00591D1F" w:rsidRDefault="00591D1F" w:rsidP="00591D1F">
      <w:pPr>
        <w:pStyle w:val="TOC1"/>
        <w:framePr w:wrap="around"/>
        <w:rPr>
          <w:rFonts w:asciiTheme="minorHAnsi" w:eastAsiaTheme="minorEastAsia" w:hAnsiTheme="minorHAnsi" w:cstheme="minorBidi"/>
          <w:b w:val="0"/>
          <w:bCs w:val="0"/>
          <w:iCs w:val="0"/>
          <w:color w:val="auto"/>
          <w:kern w:val="2"/>
          <w14:ligatures w14:val="standardContextual"/>
        </w:rPr>
      </w:pPr>
      <w:hyperlink w:anchor="_Toc134024741" w:history="1">
        <w:r w:rsidRPr="002E015E">
          <w:rPr>
            <w:rStyle w:val="Hyperlink"/>
          </w:rPr>
          <w:t>III.</w:t>
        </w:r>
        <w:r>
          <w:rPr>
            <w:rFonts w:asciiTheme="minorHAnsi" w:eastAsiaTheme="minorEastAsia" w:hAnsiTheme="minorHAnsi" w:cstheme="minorBidi"/>
            <w:b w:val="0"/>
            <w:bCs w:val="0"/>
            <w:iCs w:val="0"/>
            <w:color w:val="auto"/>
            <w:kern w:val="2"/>
            <w14:ligatures w14:val="standardContextual"/>
          </w:rPr>
          <w:tab/>
        </w:r>
        <w:r w:rsidRPr="002E015E">
          <w:rPr>
            <w:rStyle w:val="Hyperlink"/>
          </w:rPr>
          <w:t>Characteristics and Functions of Regional Public Health Institutions</w:t>
        </w:r>
        <w:r>
          <w:rPr>
            <w:webHidden/>
          </w:rPr>
          <w:tab/>
        </w:r>
        <w:r>
          <w:rPr>
            <w:webHidden/>
          </w:rPr>
          <w:fldChar w:fldCharType="begin"/>
        </w:r>
        <w:r>
          <w:rPr>
            <w:webHidden/>
          </w:rPr>
          <w:instrText xml:space="preserve"> PAGEREF _Toc134024741 \h </w:instrText>
        </w:r>
        <w:r>
          <w:rPr>
            <w:webHidden/>
          </w:rPr>
        </w:r>
        <w:r>
          <w:rPr>
            <w:webHidden/>
          </w:rPr>
          <w:fldChar w:fldCharType="separate"/>
        </w:r>
        <w:r>
          <w:rPr>
            <w:webHidden/>
          </w:rPr>
          <w:t>4</w:t>
        </w:r>
        <w:r>
          <w:rPr>
            <w:webHidden/>
          </w:rPr>
          <w:fldChar w:fldCharType="end"/>
        </w:r>
      </w:hyperlink>
    </w:p>
    <w:p w14:paraId="12052AEF" w14:textId="59DEC43B" w:rsidR="00591D1F" w:rsidRDefault="00591D1F" w:rsidP="00591D1F">
      <w:pPr>
        <w:pStyle w:val="TOC2"/>
        <w:framePr w:wrap="around"/>
        <w:rPr>
          <w:rFonts w:eastAsiaTheme="minorEastAsia" w:cstheme="minorBidi"/>
          <w:bCs w:val="0"/>
          <w:noProof/>
          <w:kern w:val="2"/>
          <w:szCs w:val="24"/>
          <w14:ligatures w14:val="standardContextual"/>
        </w:rPr>
      </w:pPr>
      <w:hyperlink w:anchor="_Toc134024742" w:history="1">
        <w:r w:rsidRPr="002E015E">
          <w:rPr>
            <w:rStyle w:val="Hyperlink"/>
            <w:noProof/>
          </w:rPr>
          <w:t>A.</w:t>
        </w:r>
        <w:r>
          <w:rPr>
            <w:rFonts w:eastAsiaTheme="minorEastAsia" w:cstheme="minorBidi"/>
            <w:bCs w:val="0"/>
            <w:noProof/>
            <w:kern w:val="2"/>
            <w:szCs w:val="24"/>
            <w14:ligatures w14:val="standardContextual"/>
          </w:rPr>
          <w:tab/>
        </w:r>
        <w:r w:rsidRPr="002E015E">
          <w:rPr>
            <w:rStyle w:val="Hyperlink"/>
            <w:noProof/>
          </w:rPr>
          <w:t>Key Regional Health Institutions in Asia and Beyond</w:t>
        </w:r>
        <w:r>
          <w:rPr>
            <w:noProof/>
            <w:webHidden/>
          </w:rPr>
          <w:tab/>
        </w:r>
        <w:r>
          <w:rPr>
            <w:noProof/>
            <w:webHidden/>
          </w:rPr>
          <w:fldChar w:fldCharType="begin"/>
        </w:r>
        <w:r>
          <w:rPr>
            <w:noProof/>
            <w:webHidden/>
          </w:rPr>
          <w:instrText xml:space="preserve"> PAGEREF _Toc134024742 \h </w:instrText>
        </w:r>
        <w:r>
          <w:rPr>
            <w:noProof/>
            <w:webHidden/>
          </w:rPr>
        </w:r>
        <w:r>
          <w:rPr>
            <w:noProof/>
            <w:webHidden/>
          </w:rPr>
          <w:fldChar w:fldCharType="separate"/>
        </w:r>
        <w:r>
          <w:rPr>
            <w:noProof/>
            <w:webHidden/>
          </w:rPr>
          <w:t>4</w:t>
        </w:r>
        <w:r>
          <w:rPr>
            <w:noProof/>
            <w:webHidden/>
          </w:rPr>
          <w:fldChar w:fldCharType="end"/>
        </w:r>
      </w:hyperlink>
    </w:p>
    <w:p w14:paraId="6B4CC9F8" w14:textId="05413579" w:rsidR="00591D1F" w:rsidRDefault="00591D1F" w:rsidP="00591D1F">
      <w:pPr>
        <w:pStyle w:val="TOC2"/>
        <w:framePr w:wrap="around"/>
        <w:rPr>
          <w:rFonts w:eastAsiaTheme="minorEastAsia" w:cstheme="minorBidi"/>
          <w:bCs w:val="0"/>
          <w:noProof/>
          <w:kern w:val="2"/>
          <w:szCs w:val="24"/>
          <w14:ligatures w14:val="standardContextual"/>
        </w:rPr>
      </w:pPr>
      <w:hyperlink w:anchor="_Toc134024743" w:history="1">
        <w:r w:rsidRPr="002E015E">
          <w:rPr>
            <w:rStyle w:val="Hyperlink"/>
            <w:noProof/>
          </w:rPr>
          <w:t>B.</w:t>
        </w:r>
        <w:r>
          <w:rPr>
            <w:rFonts w:eastAsiaTheme="minorEastAsia" w:cstheme="minorBidi"/>
            <w:bCs w:val="0"/>
            <w:noProof/>
            <w:kern w:val="2"/>
            <w:szCs w:val="24"/>
            <w14:ligatures w14:val="standardContextual"/>
          </w:rPr>
          <w:tab/>
        </w:r>
        <w:r w:rsidRPr="002E015E">
          <w:rPr>
            <w:rStyle w:val="Hyperlink"/>
            <w:noProof/>
          </w:rPr>
          <w:t>Key Asian Regional Health Networks</w:t>
        </w:r>
        <w:r>
          <w:rPr>
            <w:noProof/>
            <w:webHidden/>
          </w:rPr>
          <w:tab/>
        </w:r>
        <w:r>
          <w:rPr>
            <w:noProof/>
            <w:webHidden/>
          </w:rPr>
          <w:fldChar w:fldCharType="begin"/>
        </w:r>
        <w:r>
          <w:rPr>
            <w:noProof/>
            <w:webHidden/>
          </w:rPr>
          <w:instrText xml:space="preserve"> PAGEREF _Toc134024743 \h </w:instrText>
        </w:r>
        <w:r>
          <w:rPr>
            <w:noProof/>
            <w:webHidden/>
          </w:rPr>
        </w:r>
        <w:r>
          <w:rPr>
            <w:noProof/>
            <w:webHidden/>
          </w:rPr>
          <w:fldChar w:fldCharType="separate"/>
        </w:r>
        <w:r>
          <w:rPr>
            <w:noProof/>
            <w:webHidden/>
          </w:rPr>
          <w:t>6</w:t>
        </w:r>
        <w:r>
          <w:rPr>
            <w:noProof/>
            <w:webHidden/>
          </w:rPr>
          <w:fldChar w:fldCharType="end"/>
        </w:r>
      </w:hyperlink>
    </w:p>
    <w:p w14:paraId="7BED234E" w14:textId="4728AAFE" w:rsidR="00591D1F" w:rsidRDefault="00591D1F" w:rsidP="00591D1F">
      <w:pPr>
        <w:pStyle w:val="TOC2"/>
        <w:framePr w:wrap="around"/>
        <w:rPr>
          <w:rFonts w:eastAsiaTheme="minorEastAsia" w:cstheme="minorBidi"/>
          <w:bCs w:val="0"/>
          <w:noProof/>
          <w:kern w:val="2"/>
          <w:szCs w:val="24"/>
          <w14:ligatures w14:val="standardContextual"/>
        </w:rPr>
      </w:pPr>
      <w:hyperlink w:anchor="_Toc134024744" w:history="1">
        <w:r w:rsidRPr="002E015E">
          <w:rPr>
            <w:rStyle w:val="Hyperlink"/>
            <w:noProof/>
          </w:rPr>
          <w:t>C.</w:t>
        </w:r>
        <w:r>
          <w:rPr>
            <w:rFonts w:eastAsiaTheme="minorEastAsia" w:cstheme="minorBidi"/>
            <w:bCs w:val="0"/>
            <w:noProof/>
            <w:kern w:val="2"/>
            <w:szCs w:val="24"/>
            <w14:ligatures w14:val="standardContextual"/>
          </w:rPr>
          <w:tab/>
        </w:r>
        <w:r w:rsidRPr="002E015E">
          <w:rPr>
            <w:rStyle w:val="Hyperlink"/>
            <w:noProof/>
          </w:rPr>
          <w:t>What are Some Lessons from Regional Institutions Outside of Asia?</w:t>
        </w:r>
        <w:r>
          <w:rPr>
            <w:noProof/>
            <w:webHidden/>
          </w:rPr>
          <w:tab/>
        </w:r>
        <w:r>
          <w:rPr>
            <w:noProof/>
            <w:webHidden/>
          </w:rPr>
          <w:fldChar w:fldCharType="begin"/>
        </w:r>
        <w:r>
          <w:rPr>
            <w:noProof/>
            <w:webHidden/>
          </w:rPr>
          <w:instrText xml:space="preserve"> PAGEREF _Toc134024744 \h </w:instrText>
        </w:r>
        <w:r>
          <w:rPr>
            <w:noProof/>
            <w:webHidden/>
          </w:rPr>
        </w:r>
        <w:r>
          <w:rPr>
            <w:noProof/>
            <w:webHidden/>
          </w:rPr>
          <w:fldChar w:fldCharType="separate"/>
        </w:r>
        <w:r>
          <w:rPr>
            <w:noProof/>
            <w:webHidden/>
          </w:rPr>
          <w:t>7</w:t>
        </w:r>
        <w:r>
          <w:rPr>
            <w:noProof/>
            <w:webHidden/>
          </w:rPr>
          <w:fldChar w:fldCharType="end"/>
        </w:r>
      </w:hyperlink>
    </w:p>
    <w:p w14:paraId="53705D0C" w14:textId="4E548986" w:rsidR="00591D1F" w:rsidRDefault="00591D1F" w:rsidP="00591D1F">
      <w:pPr>
        <w:pStyle w:val="TOC1"/>
        <w:framePr w:wrap="around"/>
        <w:rPr>
          <w:rFonts w:asciiTheme="minorHAnsi" w:eastAsiaTheme="minorEastAsia" w:hAnsiTheme="minorHAnsi" w:cstheme="minorBidi"/>
          <w:b w:val="0"/>
          <w:bCs w:val="0"/>
          <w:iCs w:val="0"/>
          <w:color w:val="auto"/>
          <w:kern w:val="2"/>
          <w14:ligatures w14:val="standardContextual"/>
        </w:rPr>
      </w:pPr>
      <w:hyperlink w:anchor="_Toc134024745" w:history="1">
        <w:r w:rsidRPr="002E015E">
          <w:rPr>
            <w:rStyle w:val="Hyperlink"/>
          </w:rPr>
          <w:t>IV.</w:t>
        </w:r>
        <w:r>
          <w:rPr>
            <w:rFonts w:asciiTheme="minorHAnsi" w:eastAsiaTheme="minorEastAsia" w:hAnsiTheme="minorHAnsi" w:cstheme="minorBidi"/>
            <w:b w:val="0"/>
            <w:bCs w:val="0"/>
            <w:iCs w:val="0"/>
            <w:color w:val="auto"/>
            <w:kern w:val="2"/>
            <w14:ligatures w14:val="standardContextual"/>
          </w:rPr>
          <w:tab/>
        </w:r>
        <w:r w:rsidRPr="002E015E">
          <w:rPr>
            <w:rStyle w:val="Hyperlink"/>
          </w:rPr>
          <w:t>Functions of Regional Health Institutions and Networks</w:t>
        </w:r>
        <w:r>
          <w:rPr>
            <w:webHidden/>
          </w:rPr>
          <w:tab/>
        </w:r>
        <w:r>
          <w:rPr>
            <w:webHidden/>
          </w:rPr>
          <w:fldChar w:fldCharType="begin"/>
        </w:r>
        <w:r>
          <w:rPr>
            <w:webHidden/>
          </w:rPr>
          <w:instrText xml:space="preserve"> PAGEREF _Toc134024745 \h </w:instrText>
        </w:r>
        <w:r>
          <w:rPr>
            <w:webHidden/>
          </w:rPr>
        </w:r>
        <w:r>
          <w:rPr>
            <w:webHidden/>
          </w:rPr>
          <w:fldChar w:fldCharType="separate"/>
        </w:r>
        <w:r>
          <w:rPr>
            <w:webHidden/>
          </w:rPr>
          <w:t>10</w:t>
        </w:r>
        <w:r>
          <w:rPr>
            <w:webHidden/>
          </w:rPr>
          <w:fldChar w:fldCharType="end"/>
        </w:r>
      </w:hyperlink>
    </w:p>
    <w:p w14:paraId="18AE7CFD" w14:textId="412EB013" w:rsidR="00591D1F" w:rsidRDefault="00591D1F" w:rsidP="00591D1F">
      <w:pPr>
        <w:pStyle w:val="TOC2"/>
        <w:framePr w:wrap="around"/>
        <w:rPr>
          <w:rFonts w:eastAsiaTheme="minorEastAsia" w:cstheme="minorBidi"/>
          <w:bCs w:val="0"/>
          <w:noProof/>
          <w:kern w:val="2"/>
          <w:szCs w:val="24"/>
          <w14:ligatures w14:val="standardContextual"/>
        </w:rPr>
      </w:pPr>
      <w:hyperlink w:anchor="_Toc134024746" w:history="1">
        <w:r w:rsidRPr="002E015E">
          <w:rPr>
            <w:rStyle w:val="Hyperlink"/>
            <w:noProof/>
          </w:rPr>
          <w:t>A.</w:t>
        </w:r>
        <w:r>
          <w:rPr>
            <w:rFonts w:eastAsiaTheme="minorEastAsia" w:cstheme="minorBidi"/>
            <w:bCs w:val="0"/>
            <w:noProof/>
            <w:kern w:val="2"/>
            <w:szCs w:val="24"/>
            <w14:ligatures w14:val="standardContextual"/>
          </w:rPr>
          <w:tab/>
        </w:r>
        <w:r w:rsidRPr="002E015E">
          <w:rPr>
            <w:rStyle w:val="Hyperlink"/>
            <w:noProof/>
          </w:rPr>
          <w:t>Key Functions and Activities of Regional Institutions and Networks</w:t>
        </w:r>
        <w:r>
          <w:rPr>
            <w:noProof/>
            <w:webHidden/>
          </w:rPr>
          <w:tab/>
        </w:r>
        <w:r>
          <w:rPr>
            <w:noProof/>
            <w:webHidden/>
          </w:rPr>
          <w:fldChar w:fldCharType="begin"/>
        </w:r>
        <w:r>
          <w:rPr>
            <w:noProof/>
            <w:webHidden/>
          </w:rPr>
          <w:instrText xml:space="preserve"> PAGEREF _Toc134024746 \h </w:instrText>
        </w:r>
        <w:r>
          <w:rPr>
            <w:noProof/>
            <w:webHidden/>
          </w:rPr>
        </w:r>
        <w:r>
          <w:rPr>
            <w:noProof/>
            <w:webHidden/>
          </w:rPr>
          <w:fldChar w:fldCharType="separate"/>
        </w:r>
        <w:r>
          <w:rPr>
            <w:noProof/>
            <w:webHidden/>
          </w:rPr>
          <w:t>10</w:t>
        </w:r>
        <w:r>
          <w:rPr>
            <w:noProof/>
            <w:webHidden/>
          </w:rPr>
          <w:fldChar w:fldCharType="end"/>
        </w:r>
      </w:hyperlink>
    </w:p>
    <w:p w14:paraId="78FDB166" w14:textId="57FDBA9E" w:rsidR="00591D1F" w:rsidRDefault="00591D1F" w:rsidP="00591D1F">
      <w:pPr>
        <w:pStyle w:val="TOC2"/>
        <w:framePr w:wrap="around"/>
        <w:rPr>
          <w:rFonts w:eastAsiaTheme="minorEastAsia" w:cstheme="minorBidi"/>
          <w:bCs w:val="0"/>
          <w:noProof/>
          <w:kern w:val="2"/>
          <w:szCs w:val="24"/>
          <w14:ligatures w14:val="standardContextual"/>
        </w:rPr>
      </w:pPr>
      <w:hyperlink w:anchor="_Toc134024747" w:history="1">
        <w:r w:rsidRPr="002E015E">
          <w:rPr>
            <w:rStyle w:val="Hyperlink"/>
            <w:noProof/>
          </w:rPr>
          <w:t>B.</w:t>
        </w:r>
        <w:r>
          <w:rPr>
            <w:rFonts w:eastAsiaTheme="minorEastAsia" w:cstheme="minorBidi"/>
            <w:bCs w:val="0"/>
            <w:noProof/>
            <w:kern w:val="2"/>
            <w:szCs w:val="24"/>
            <w14:ligatures w14:val="standardContextual"/>
          </w:rPr>
          <w:tab/>
        </w:r>
        <w:r w:rsidRPr="002E015E">
          <w:rPr>
            <w:rStyle w:val="Hyperlink"/>
            <w:noProof/>
          </w:rPr>
          <w:t>Funding of Regional Health Institutions and Networks</w:t>
        </w:r>
        <w:r>
          <w:rPr>
            <w:noProof/>
            <w:webHidden/>
          </w:rPr>
          <w:tab/>
        </w:r>
        <w:r>
          <w:rPr>
            <w:noProof/>
            <w:webHidden/>
          </w:rPr>
          <w:fldChar w:fldCharType="begin"/>
        </w:r>
        <w:r>
          <w:rPr>
            <w:noProof/>
            <w:webHidden/>
          </w:rPr>
          <w:instrText xml:space="preserve"> PAGEREF _Toc134024747 \h </w:instrText>
        </w:r>
        <w:r>
          <w:rPr>
            <w:noProof/>
            <w:webHidden/>
          </w:rPr>
        </w:r>
        <w:r>
          <w:rPr>
            <w:noProof/>
            <w:webHidden/>
          </w:rPr>
          <w:fldChar w:fldCharType="separate"/>
        </w:r>
        <w:r>
          <w:rPr>
            <w:noProof/>
            <w:webHidden/>
          </w:rPr>
          <w:t>12</w:t>
        </w:r>
        <w:r>
          <w:rPr>
            <w:noProof/>
            <w:webHidden/>
          </w:rPr>
          <w:fldChar w:fldCharType="end"/>
        </w:r>
      </w:hyperlink>
    </w:p>
    <w:p w14:paraId="378B9ECD" w14:textId="2504EC8B" w:rsidR="00591D1F" w:rsidRDefault="00591D1F" w:rsidP="00591D1F">
      <w:pPr>
        <w:pStyle w:val="TOC1"/>
        <w:framePr w:wrap="around"/>
        <w:rPr>
          <w:rFonts w:asciiTheme="minorHAnsi" w:eastAsiaTheme="minorEastAsia" w:hAnsiTheme="minorHAnsi" w:cstheme="minorBidi"/>
          <w:b w:val="0"/>
          <w:bCs w:val="0"/>
          <w:iCs w:val="0"/>
          <w:color w:val="auto"/>
          <w:kern w:val="2"/>
          <w14:ligatures w14:val="standardContextual"/>
        </w:rPr>
      </w:pPr>
      <w:hyperlink w:anchor="_Toc134024748" w:history="1">
        <w:r w:rsidRPr="002E015E">
          <w:rPr>
            <w:rStyle w:val="Hyperlink"/>
          </w:rPr>
          <w:t>V.</w:t>
        </w:r>
        <w:r>
          <w:rPr>
            <w:rFonts w:asciiTheme="minorHAnsi" w:eastAsiaTheme="minorEastAsia" w:hAnsiTheme="minorHAnsi" w:cstheme="minorBidi"/>
            <w:b w:val="0"/>
            <w:bCs w:val="0"/>
            <w:iCs w:val="0"/>
            <w:color w:val="auto"/>
            <w:kern w:val="2"/>
            <w14:ligatures w14:val="standardContextual"/>
          </w:rPr>
          <w:tab/>
        </w:r>
        <w:r w:rsidRPr="002E015E">
          <w:rPr>
            <w:rStyle w:val="Hyperlink"/>
          </w:rPr>
          <w:t>Key Elements of Successful Regional Institutions and Networks</w:t>
        </w:r>
        <w:r>
          <w:rPr>
            <w:webHidden/>
          </w:rPr>
          <w:tab/>
        </w:r>
        <w:r>
          <w:rPr>
            <w:webHidden/>
          </w:rPr>
          <w:fldChar w:fldCharType="begin"/>
        </w:r>
        <w:r>
          <w:rPr>
            <w:webHidden/>
          </w:rPr>
          <w:instrText xml:space="preserve"> PAGEREF _Toc134024748 \h </w:instrText>
        </w:r>
        <w:r>
          <w:rPr>
            <w:webHidden/>
          </w:rPr>
        </w:r>
        <w:r>
          <w:rPr>
            <w:webHidden/>
          </w:rPr>
          <w:fldChar w:fldCharType="separate"/>
        </w:r>
        <w:r>
          <w:rPr>
            <w:webHidden/>
          </w:rPr>
          <w:t>14</w:t>
        </w:r>
        <w:r>
          <w:rPr>
            <w:webHidden/>
          </w:rPr>
          <w:fldChar w:fldCharType="end"/>
        </w:r>
      </w:hyperlink>
    </w:p>
    <w:p w14:paraId="0257E4FC" w14:textId="6CC1782B" w:rsidR="00591D1F" w:rsidRDefault="00591D1F" w:rsidP="00591D1F">
      <w:pPr>
        <w:pStyle w:val="TOC1"/>
        <w:framePr w:wrap="around"/>
        <w:rPr>
          <w:rFonts w:asciiTheme="minorHAnsi" w:eastAsiaTheme="minorEastAsia" w:hAnsiTheme="minorHAnsi" w:cstheme="minorBidi"/>
          <w:b w:val="0"/>
          <w:bCs w:val="0"/>
          <w:iCs w:val="0"/>
          <w:color w:val="auto"/>
          <w:kern w:val="2"/>
          <w14:ligatures w14:val="standardContextual"/>
        </w:rPr>
      </w:pPr>
      <w:hyperlink w:anchor="_Toc134024749" w:history="1">
        <w:r w:rsidRPr="002E015E">
          <w:rPr>
            <w:rStyle w:val="Hyperlink"/>
          </w:rPr>
          <w:t>VI.</w:t>
        </w:r>
        <w:r>
          <w:rPr>
            <w:rFonts w:asciiTheme="minorHAnsi" w:eastAsiaTheme="minorEastAsia" w:hAnsiTheme="minorHAnsi" w:cstheme="minorBidi"/>
            <w:b w:val="0"/>
            <w:bCs w:val="0"/>
            <w:iCs w:val="0"/>
            <w:color w:val="auto"/>
            <w:kern w:val="2"/>
            <w14:ligatures w14:val="standardContextual"/>
          </w:rPr>
          <w:tab/>
        </w:r>
        <w:r w:rsidRPr="002E015E">
          <w:rPr>
            <w:rStyle w:val="Hyperlink"/>
          </w:rPr>
          <w:t>Recommendations for Regional Public Health Institutions and Implications for the Asia Region</w:t>
        </w:r>
        <w:r>
          <w:rPr>
            <w:webHidden/>
          </w:rPr>
          <w:tab/>
        </w:r>
        <w:r>
          <w:rPr>
            <w:webHidden/>
          </w:rPr>
          <w:fldChar w:fldCharType="begin"/>
        </w:r>
        <w:r>
          <w:rPr>
            <w:webHidden/>
          </w:rPr>
          <w:instrText xml:space="preserve"> PAGEREF _Toc134024749 \h </w:instrText>
        </w:r>
        <w:r>
          <w:rPr>
            <w:webHidden/>
          </w:rPr>
        </w:r>
        <w:r>
          <w:rPr>
            <w:webHidden/>
          </w:rPr>
          <w:fldChar w:fldCharType="separate"/>
        </w:r>
        <w:r>
          <w:rPr>
            <w:webHidden/>
          </w:rPr>
          <w:t>18</w:t>
        </w:r>
        <w:r>
          <w:rPr>
            <w:webHidden/>
          </w:rPr>
          <w:fldChar w:fldCharType="end"/>
        </w:r>
      </w:hyperlink>
    </w:p>
    <w:p w14:paraId="00F8481B" w14:textId="6FCFEC20" w:rsidR="00591D1F" w:rsidRDefault="00591D1F" w:rsidP="00591D1F">
      <w:pPr>
        <w:pStyle w:val="TOC3"/>
        <w:framePr w:wrap="around" w:vAnchor="text" w:hAnchor="text" w:y="1"/>
        <w:rPr>
          <w:rFonts w:asciiTheme="minorHAnsi" w:eastAsiaTheme="minorEastAsia" w:hAnsiTheme="minorHAnsi" w:cstheme="minorBidi"/>
          <w:b w:val="0"/>
          <w:bCs w:val="0"/>
          <w:noProof/>
          <w:kern w:val="2"/>
          <w:szCs w:val="24"/>
          <w14:ligatures w14:val="standardContextual"/>
        </w:rPr>
      </w:pPr>
      <w:hyperlink w:anchor="_Toc134024750" w:history="1">
        <w:r w:rsidRPr="002E015E">
          <w:rPr>
            <w:rStyle w:val="Hyperlink"/>
            <w:noProof/>
          </w:rPr>
          <w:t>Acknowledgments</w:t>
        </w:r>
        <w:r>
          <w:rPr>
            <w:noProof/>
            <w:webHidden/>
          </w:rPr>
          <w:tab/>
        </w:r>
        <w:r>
          <w:rPr>
            <w:noProof/>
            <w:webHidden/>
          </w:rPr>
          <w:fldChar w:fldCharType="begin"/>
        </w:r>
        <w:r>
          <w:rPr>
            <w:noProof/>
            <w:webHidden/>
          </w:rPr>
          <w:instrText xml:space="preserve"> PAGEREF _Toc134024750 \h </w:instrText>
        </w:r>
        <w:r>
          <w:rPr>
            <w:noProof/>
            <w:webHidden/>
          </w:rPr>
        </w:r>
        <w:r>
          <w:rPr>
            <w:noProof/>
            <w:webHidden/>
          </w:rPr>
          <w:fldChar w:fldCharType="separate"/>
        </w:r>
        <w:r>
          <w:rPr>
            <w:noProof/>
            <w:webHidden/>
          </w:rPr>
          <w:t>20</w:t>
        </w:r>
        <w:r>
          <w:rPr>
            <w:noProof/>
            <w:webHidden/>
          </w:rPr>
          <w:fldChar w:fldCharType="end"/>
        </w:r>
      </w:hyperlink>
    </w:p>
    <w:p w14:paraId="4FF2DBE6" w14:textId="73D7C278" w:rsidR="00591D1F" w:rsidRDefault="00591D1F" w:rsidP="00591D1F">
      <w:pPr>
        <w:pStyle w:val="TOC3"/>
        <w:framePr w:wrap="around" w:vAnchor="text" w:hAnchor="text" w:y="1"/>
        <w:rPr>
          <w:rFonts w:asciiTheme="minorHAnsi" w:eastAsiaTheme="minorEastAsia" w:hAnsiTheme="minorHAnsi" w:cstheme="minorBidi"/>
          <w:b w:val="0"/>
          <w:bCs w:val="0"/>
          <w:noProof/>
          <w:kern w:val="2"/>
          <w:szCs w:val="24"/>
          <w14:ligatures w14:val="standardContextual"/>
        </w:rPr>
      </w:pPr>
      <w:hyperlink w:anchor="_Toc134024751" w:history="1">
        <w:r w:rsidRPr="002E015E">
          <w:rPr>
            <w:rStyle w:val="Hyperlink"/>
            <w:noProof/>
          </w:rPr>
          <w:t>Appendix 1: Additional Information on Regional Institutions</w:t>
        </w:r>
        <w:r>
          <w:rPr>
            <w:noProof/>
            <w:webHidden/>
          </w:rPr>
          <w:tab/>
        </w:r>
        <w:r>
          <w:rPr>
            <w:noProof/>
            <w:webHidden/>
          </w:rPr>
          <w:fldChar w:fldCharType="begin"/>
        </w:r>
        <w:r>
          <w:rPr>
            <w:noProof/>
            <w:webHidden/>
          </w:rPr>
          <w:instrText xml:space="preserve"> PAGEREF _Toc134024751 \h </w:instrText>
        </w:r>
        <w:r>
          <w:rPr>
            <w:noProof/>
            <w:webHidden/>
          </w:rPr>
        </w:r>
        <w:r>
          <w:rPr>
            <w:noProof/>
            <w:webHidden/>
          </w:rPr>
          <w:fldChar w:fldCharType="separate"/>
        </w:r>
        <w:r>
          <w:rPr>
            <w:noProof/>
            <w:webHidden/>
          </w:rPr>
          <w:t>21</w:t>
        </w:r>
        <w:r>
          <w:rPr>
            <w:noProof/>
            <w:webHidden/>
          </w:rPr>
          <w:fldChar w:fldCharType="end"/>
        </w:r>
      </w:hyperlink>
    </w:p>
    <w:p w14:paraId="32EAD7D9" w14:textId="11A11649" w:rsidR="00591D1F" w:rsidRDefault="00591D1F" w:rsidP="00591D1F">
      <w:pPr>
        <w:pStyle w:val="TOC3"/>
        <w:framePr w:wrap="around" w:vAnchor="text" w:hAnchor="text" w:y="1"/>
        <w:rPr>
          <w:rFonts w:asciiTheme="minorHAnsi" w:eastAsiaTheme="minorEastAsia" w:hAnsiTheme="minorHAnsi" w:cstheme="minorBidi"/>
          <w:b w:val="0"/>
          <w:bCs w:val="0"/>
          <w:noProof/>
          <w:kern w:val="2"/>
          <w:szCs w:val="24"/>
          <w14:ligatures w14:val="standardContextual"/>
        </w:rPr>
      </w:pPr>
      <w:hyperlink w:anchor="_Toc134024752" w:history="1">
        <w:r w:rsidRPr="002E015E">
          <w:rPr>
            <w:rStyle w:val="Hyperlink"/>
            <w:noProof/>
          </w:rPr>
          <w:t>Appendix 2: Abbreviations</w:t>
        </w:r>
        <w:r>
          <w:rPr>
            <w:noProof/>
            <w:webHidden/>
          </w:rPr>
          <w:tab/>
        </w:r>
        <w:r>
          <w:rPr>
            <w:noProof/>
            <w:webHidden/>
          </w:rPr>
          <w:fldChar w:fldCharType="begin"/>
        </w:r>
        <w:r>
          <w:rPr>
            <w:noProof/>
            <w:webHidden/>
          </w:rPr>
          <w:instrText xml:space="preserve"> PAGEREF _Toc134024752 \h </w:instrText>
        </w:r>
        <w:r>
          <w:rPr>
            <w:noProof/>
            <w:webHidden/>
          </w:rPr>
        </w:r>
        <w:r>
          <w:rPr>
            <w:noProof/>
            <w:webHidden/>
          </w:rPr>
          <w:fldChar w:fldCharType="separate"/>
        </w:r>
        <w:r>
          <w:rPr>
            <w:noProof/>
            <w:webHidden/>
          </w:rPr>
          <w:t>22</w:t>
        </w:r>
        <w:r>
          <w:rPr>
            <w:noProof/>
            <w:webHidden/>
          </w:rPr>
          <w:fldChar w:fldCharType="end"/>
        </w:r>
      </w:hyperlink>
    </w:p>
    <w:p w14:paraId="766769A2" w14:textId="62B24DED" w:rsidR="00591D1F" w:rsidRDefault="00591D1F" w:rsidP="00591D1F">
      <w:pPr>
        <w:pStyle w:val="TOC3"/>
        <w:framePr w:wrap="around" w:vAnchor="text" w:hAnchor="text" w:y="1"/>
        <w:rPr>
          <w:rFonts w:asciiTheme="minorHAnsi" w:eastAsiaTheme="minorEastAsia" w:hAnsiTheme="minorHAnsi" w:cstheme="minorBidi"/>
          <w:b w:val="0"/>
          <w:bCs w:val="0"/>
          <w:noProof/>
          <w:kern w:val="2"/>
          <w:szCs w:val="24"/>
          <w14:ligatures w14:val="standardContextual"/>
        </w:rPr>
      </w:pPr>
      <w:hyperlink w:anchor="_Toc134024753" w:history="1">
        <w:r w:rsidRPr="002E015E">
          <w:rPr>
            <w:rStyle w:val="Hyperlink"/>
            <w:noProof/>
          </w:rPr>
          <w:t>References</w:t>
        </w:r>
        <w:r>
          <w:rPr>
            <w:noProof/>
            <w:webHidden/>
          </w:rPr>
          <w:tab/>
        </w:r>
        <w:r>
          <w:rPr>
            <w:noProof/>
            <w:webHidden/>
          </w:rPr>
          <w:fldChar w:fldCharType="begin"/>
        </w:r>
        <w:r>
          <w:rPr>
            <w:noProof/>
            <w:webHidden/>
          </w:rPr>
          <w:instrText xml:space="preserve"> PAGEREF _Toc134024753 \h </w:instrText>
        </w:r>
        <w:r>
          <w:rPr>
            <w:noProof/>
            <w:webHidden/>
          </w:rPr>
        </w:r>
        <w:r>
          <w:rPr>
            <w:noProof/>
            <w:webHidden/>
          </w:rPr>
          <w:fldChar w:fldCharType="separate"/>
        </w:r>
        <w:r>
          <w:rPr>
            <w:noProof/>
            <w:webHidden/>
          </w:rPr>
          <w:t>24</w:t>
        </w:r>
        <w:r>
          <w:rPr>
            <w:noProof/>
            <w:webHidden/>
          </w:rPr>
          <w:fldChar w:fldCharType="end"/>
        </w:r>
      </w:hyperlink>
    </w:p>
    <w:p w14:paraId="4891EBAA" w14:textId="784C68D4" w:rsidR="00AF3F16" w:rsidRPr="004241BD" w:rsidRDefault="006126A1" w:rsidP="00D92F85">
      <w:pPr>
        <w:pStyle w:val="sectiontitlestyle"/>
        <w:numPr>
          <w:ilvl w:val="0"/>
          <w:numId w:val="0"/>
        </w:numPr>
        <w:ind w:left="360"/>
        <w:rPr>
          <w:b w:val="0"/>
          <w:bCs/>
          <w:color w:val="000000" w:themeColor="text1"/>
        </w:rPr>
      </w:pPr>
      <w:r>
        <w:rPr>
          <w:rFonts w:cs="Calibri (Body)"/>
          <w:b w:val="0"/>
          <w:iCs/>
          <w:noProof/>
          <w:color w:val="000000" w:themeColor="text1"/>
          <w:sz w:val="24"/>
        </w:rPr>
        <w:fldChar w:fldCharType="end"/>
      </w:r>
    </w:p>
    <w:p w14:paraId="210AB1DA" w14:textId="77777777" w:rsidR="00247BAF" w:rsidRPr="004241BD" w:rsidRDefault="00247BAF" w:rsidP="00247BAF">
      <w:pPr>
        <w:rPr>
          <w:color w:val="000000" w:themeColor="text1"/>
        </w:rPr>
      </w:pPr>
    </w:p>
    <w:p w14:paraId="3255AA8C" w14:textId="77777777" w:rsidR="00247BAF" w:rsidRDefault="00247BAF" w:rsidP="00247BAF"/>
    <w:p w14:paraId="1B7C9919" w14:textId="77777777" w:rsidR="00247BAF" w:rsidRDefault="00247BAF" w:rsidP="00247BAF"/>
    <w:p w14:paraId="160A1E90" w14:textId="77777777" w:rsidR="00247BAF" w:rsidRPr="00247BAF" w:rsidRDefault="00247BAF" w:rsidP="00247BAF"/>
    <w:p w14:paraId="1D4342EC" w14:textId="77777777" w:rsidR="00724E2D" w:rsidRDefault="00724E2D">
      <w:pPr>
        <w:rPr>
          <w:b/>
          <w:color w:val="006CBF"/>
        </w:rPr>
      </w:pPr>
    </w:p>
    <w:p w14:paraId="670634D1" w14:textId="7085466E" w:rsidR="007C6687" w:rsidRPr="00D549FA" w:rsidRDefault="007C6687" w:rsidP="00D549FA">
      <w:pPr>
        <w:rPr>
          <w:color w:val="006CBF"/>
        </w:rPr>
      </w:pPr>
      <w:r>
        <w:t>.</w:t>
      </w:r>
    </w:p>
    <w:p w14:paraId="15E94AE9" w14:textId="77777777" w:rsidR="00F700CB" w:rsidRDefault="00F700CB" w:rsidP="00F700CB">
      <w:pPr>
        <w:spacing w:after="160"/>
      </w:pPr>
    </w:p>
    <w:p w14:paraId="5E59819B" w14:textId="77777777" w:rsidR="00D549FA" w:rsidRPr="00D549FA" w:rsidRDefault="00D549FA" w:rsidP="00D549FA"/>
    <w:p w14:paraId="39E84DA2" w14:textId="77777777" w:rsidR="00D549FA" w:rsidRPr="00D549FA" w:rsidRDefault="00D549FA" w:rsidP="00D549FA"/>
    <w:p w14:paraId="637985CD" w14:textId="77777777" w:rsidR="00D549FA" w:rsidRPr="00D549FA" w:rsidRDefault="00D549FA" w:rsidP="00D549FA"/>
    <w:p w14:paraId="01B9DD21" w14:textId="77777777" w:rsidR="00D549FA" w:rsidRPr="00D549FA" w:rsidRDefault="00D549FA" w:rsidP="00D549FA"/>
    <w:p w14:paraId="06988BD6" w14:textId="77777777" w:rsidR="00D549FA" w:rsidRPr="00D549FA" w:rsidRDefault="00D549FA" w:rsidP="00D549FA"/>
    <w:p w14:paraId="2353AEFD" w14:textId="77777777" w:rsidR="00D549FA" w:rsidRPr="00D549FA" w:rsidRDefault="00D549FA" w:rsidP="00D549FA"/>
    <w:p w14:paraId="590CCB12" w14:textId="77777777" w:rsidR="00D549FA" w:rsidRPr="00D549FA" w:rsidRDefault="00D549FA" w:rsidP="00D549FA"/>
    <w:p w14:paraId="1305DC4C" w14:textId="77777777" w:rsidR="00D549FA" w:rsidRPr="00D549FA" w:rsidRDefault="00D549FA" w:rsidP="00D549FA"/>
    <w:p w14:paraId="6F7C3AED" w14:textId="77777777" w:rsidR="00D549FA" w:rsidRPr="00D549FA" w:rsidRDefault="00D549FA" w:rsidP="00D549FA"/>
    <w:p w14:paraId="326FD362" w14:textId="79C56465" w:rsidR="00D549FA" w:rsidRDefault="00D549FA" w:rsidP="00D549FA">
      <w:pPr>
        <w:tabs>
          <w:tab w:val="left" w:pos="7641"/>
        </w:tabs>
      </w:pPr>
      <w:r>
        <w:tab/>
      </w:r>
    </w:p>
    <w:p w14:paraId="771C0AF8" w14:textId="77777777" w:rsidR="00D549FA" w:rsidRDefault="00D549FA" w:rsidP="00D549FA"/>
    <w:p w14:paraId="7425245E" w14:textId="77777777" w:rsidR="00D549FA" w:rsidRPr="00D549FA" w:rsidRDefault="00D549FA" w:rsidP="00D549FA">
      <w:pPr>
        <w:sectPr w:rsidR="00D549FA" w:rsidRPr="00D549FA" w:rsidSect="003858C3">
          <w:footerReference w:type="default" r:id="rId17"/>
          <w:pgSz w:w="12240" w:h="15840"/>
          <w:pgMar w:top="1440" w:right="1440" w:bottom="1440" w:left="1440" w:header="720" w:footer="720" w:gutter="0"/>
          <w:pgNumType w:fmt="lowerRoman" w:start="1"/>
          <w:cols w:space="720"/>
          <w:docGrid w:linePitch="360"/>
        </w:sectPr>
      </w:pPr>
    </w:p>
    <w:p w14:paraId="70918119" w14:textId="1F2CA029" w:rsidR="00D636B0" w:rsidRPr="005347EC" w:rsidRDefault="00D636B0" w:rsidP="00D636B0">
      <w:pPr>
        <w:pStyle w:val="sectiontitlestyle"/>
        <w:jc w:val="left"/>
      </w:pPr>
      <w:bookmarkStart w:id="0" w:name="_Toc134024739"/>
      <w:r>
        <w:lastRenderedPageBreak/>
        <w:t>Introduction</w:t>
      </w:r>
      <w:bookmarkEnd w:id="0"/>
    </w:p>
    <w:p w14:paraId="19129BFD" w14:textId="77777777" w:rsidR="00D636B0" w:rsidRDefault="00D636B0" w:rsidP="00D636B0">
      <w:pPr>
        <w:shd w:val="clear" w:color="auto" w:fill="FFFFFF" w:themeFill="background1"/>
        <w:rPr>
          <w:rFonts w:eastAsia="Times New Roman" w:cstheme="minorBidi"/>
          <w:lang w:eastAsia="en-GB"/>
        </w:rPr>
      </w:pPr>
    </w:p>
    <w:p w14:paraId="79F6EEC8" w14:textId="2CEDC57D" w:rsidR="00D636B0" w:rsidRDefault="00D636B0" w:rsidP="00D636B0">
      <w:r>
        <w:t xml:space="preserve">This paper addresses the role of regional and sub-regional institutions in preventing, preparing </w:t>
      </w:r>
      <w:r w:rsidR="00CC18BF">
        <w:t>for,</w:t>
      </w:r>
      <w:r>
        <w:t xml:space="preserve"> and responding</w:t>
      </w:r>
      <w:r w:rsidR="005A73F6">
        <w:t xml:space="preserve"> (PPR)</w:t>
      </w:r>
      <w:r>
        <w:t xml:space="preserve"> effectively to health threats that do not respect physical borders and can have devastating effects on populations and economies. </w:t>
      </w:r>
    </w:p>
    <w:p w14:paraId="11335F80" w14:textId="77777777" w:rsidR="00D636B0" w:rsidRDefault="00D636B0" w:rsidP="00D636B0"/>
    <w:p w14:paraId="7AE37A41" w14:textId="0CB33E5C" w:rsidR="00D636B0" w:rsidRDefault="00D636B0" w:rsidP="00D636B0">
      <w:r>
        <w:t xml:space="preserve">The COVID-19 pandemic had a profound impact on the world, affecting both the global economy and public health. The surge in hospitalizations and excess deaths brought home the human cost of pandemics, </w:t>
      </w:r>
      <w:r w:rsidR="009A69D9">
        <w:t>and</w:t>
      </w:r>
      <w:r>
        <w:t xml:space="preserve"> combined with declines in GDP, confronted policymakers with a multitude of challenges in political and economic priorities. The link between the health of the economy and the health of the population became clear, and the global agenda for the immediate short term is addressing ways to prevent, prepare</w:t>
      </w:r>
      <w:r w:rsidR="00FE623B">
        <w:t>,</w:t>
      </w:r>
      <w:r>
        <w:t xml:space="preserve"> and respond to pandemics. </w:t>
      </w:r>
      <w:r w:rsidR="004A11D4">
        <w:t>In Asia and the Pacific</w:t>
      </w:r>
      <w:r w:rsidR="0074508E">
        <w:t>,</w:t>
      </w:r>
      <w:r w:rsidR="004A11D4">
        <w:t xml:space="preserve"> this agenda has raised discussions about the need for new forms of regional collaboration on PPR and the potential for a new regional institution to lead this work.</w:t>
      </w:r>
    </w:p>
    <w:p w14:paraId="03D5F7C5" w14:textId="77777777" w:rsidR="00D636B0" w:rsidRDefault="00D636B0" w:rsidP="00D636B0"/>
    <w:p w14:paraId="428EE043" w14:textId="78B9F461" w:rsidR="00D636B0" w:rsidRDefault="00D636B0" w:rsidP="00D636B0">
      <w:r>
        <w:t xml:space="preserve">The challenge of retaining sovereignty and yet allowing an independent regional institution representing public health priorities within a defined cross-national area requires a careful balancing act. It is one that the world did not </w:t>
      </w:r>
      <w:r w:rsidR="00EA7F63">
        <w:t>achieve</w:t>
      </w:r>
      <w:r>
        <w:t xml:space="preserve"> during the last pandemic. Regional bodies of </w:t>
      </w:r>
      <w:r w:rsidR="008E6360">
        <w:t>World Health Organization (</w:t>
      </w:r>
      <w:r>
        <w:t>WHO</w:t>
      </w:r>
      <w:r w:rsidR="008E6360">
        <w:t>)</w:t>
      </w:r>
      <w:r>
        <w:t>, regional development banks like the Asian Development Bank</w:t>
      </w:r>
      <w:r w:rsidR="00BD42F5">
        <w:t xml:space="preserve"> (ADB)</w:t>
      </w:r>
      <w:r>
        <w:t>, and regional public health bodies, such as the European Cent</w:t>
      </w:r>
      <w:r w:rsidR="001A0A0E">
        <w:t>re</w:t>
      </w:r>
      <w:r>
        <w:t xml:space="preserve"> for Disease Control</w:t>
      </w:r>
      <w:r w:rsidR="003B6113">
        <w:t xml:space="preserve"> and Prevention</w:t>
      </w:r>
      <w:r>
        <w:t xml:space="preserve"> (ECDC) played important roles over the course of the pandemic in supporting member countries in collaboration. However, the overarching lesson from the pandemic is the crucial role of prevention, </w:t>
      </w:r>
      <w:r w:rsidR="009C4A69">
        <w:t>prepar</w:t>
      </w:r>
      <w:r w:rsidR="00D2289A">
        <w:t>edness</w:t>
      </w:r>
      <w:r w:rsidR="009C4A69">
        <w:t>,</w:t>
      </w:r>
      <w:r>
        <w:t xml:space="preserve"> and response (PPR) to pandemics, as these were uneven in virtually all regional institutions.</w:t>
      </w:r>
    </w:p>
    <w:p w14:paraId="7E3E3DCE" w14:textId="77777777" w:rsidR="00D636B0" w:rsidRDefault="00D636B0" w:rsidP="00D636B0"/>
    <w:p w14:paraId="34D61560" w14:textId="4A01E72E" w:rsidR="00D636B0" w:rsidRDefault="00D636B0" w:rsidP="00D636B0">
      <w:r>
        <w:t xml:space="preserve">The lessons from the </w:t>
      </w:r>
      <w:r w:rsidR="0058624C">
        <w:t>COVID-19</w:t>
      </w:r>
      <w:r>
        <w:t xml:space="preserve"> pandemic are being addressed at multiple fora, and the Indonesian G20 Presidency established a Pandemic Fund to foster national and regional PPR to health threats. All agree that changes are needed, but the question is how to successfully structure agreements that meet the full range of political and economic concerns that underpin regional coordination, and design regional institutions that have the authority to act in the collective interests of the member countries and their populations before and during a health crisis. This paper attempts to outline these issues as they apply to the Asia region.</w:t>
      </w:r>
    </w:p>
    <w:p w14:paraId="13FEE25D" w14:textId="77777777" w:rsidR="00D636B0" w:rsidRDefault="00D636B0" w:rsidP="00D636B0"/>
    <w:p w14:paraId="343EBF23" w14:textId="77777777" w:rsidR="00D636B0" w:rsidRDefault="00D636B0" w:rsidP="00D636B0">
      <w:pPr>
        <w:rPr>
          <w:b/>
          <w:color w:val="006CBF"/>
          <w:sz w:val="28"/>
        </w:rPr>
      </w:pPr>
      <w:r>
        <w:br w:type="page"/>
      </w:r>
    </w:p>
    <w:p w14:paraId="663761C7" w14:textId="77777777" w:rsidR="00D636B0" w:rsidRPr="0030032E" w:rsidRDefault="00D636B0" w:rsidP="00D636B0">
      <w:pPr>
        <w:pStyle w:val="sectiontitlestyle"/>
        <w:jc w:val="left"/>
      </w:pPr>
      <w:bookmarkStart w:id="1" w:name="_Toc134024740"/>
      <w:r w:rsidRPr="0030032E">
        <w:lastRenderedPageBreak/>
        <w:t>Typology of Regional Organizations</w:t>
      </w:r>
      <w:bookmarkEnd w:id="1"/>
    </w:p>
    <w:p w14:paraId="75AEF4BE" w14:textId="77777777" w:rsidR="00D636B0" w:rsidRDefault="00D636B0" w:rsidP="00D636B0">
      <w:pPr>
        <w:rPr>
          <w:b/>
        </w:rPr>
      </w:pPr>
    </w:p>
    <w:p w14:paraId="53F01AFA" w14:textId="77777777" w:rsidR="00D636B0" w:rsidRDefault="00D636B0" w:rsidP="00D636B0">
      <w:pPr>
        <w:rPr>
          <w:bCs/>
        </w:rPr>
      </w:pPr>
      <w:r w:rsidRPr="00063F57">
        <w:rPr>
          <w:bCs/>
        </w:rPr>
        <w:t>Regional institutions</w:t>
      </w:r>
      <w:r>
        <w:rPr>
          <w:bCs/>
        </w:rPr>
        <w:t xml:space="preserve"> provide the structure for convening member countries to focus on an agreed set of regional priorities that form the basis for decisions and actions. Figure 1 defines regional institutions. The definition provides the context for public health institutions as well. In reviewing regional organizations, </w:t>
      </w:r>
      <w:proofErr w:type="gramStart"/>
      <w:r>
        <w:rPr>
          <w:bCs/>
        </w:rPr>
        <w:t>it is clear that major</w:t>
      </w:r>
      <w:proofErr w:type="gramEnd"/>
      <w:r>
        <w:rPr>
          <w:bCs/>
        </w:rPr>
        <w:t xml:space="preserve"> projects and networks complement the work and directions set by regional institutions, and in some cases feed into the regional agenda or complement formal regional initiatives. Figure 1 also defines Regional Networks, which in Asia encompasses a multitude of voluntary organizations with variable country participation. As a region, Asian countries are engaged in public health networks addressing many priorities. </w:t>
      </w:r>
    </w:p>
    <w:p w14:paraId="3D47CFB3" w14:textId="4A876F8D" w:rsidR="00D636B0" w:rsidRPr="00063F57" w:rsidRDefault="00261627" w:rsidP="00D636B0">
      <w:pPr>
        <w:rPr>
          <w:bCs/>
        </w:rPr>
      </w:pPr>
      <w:r>
        <w:rPr>
          <w:b/>
          <w:noProof/>
        </w:rPr>
        <w:drawing>
          <wp:anchor distT="0" distB="0" distL="114300" distR="114300" simplePos="0" relativeHeight="251682816" behindDoc="0" locked="0" layoutInCell="1" allowOverlap="1" wp14:anchorId="474E5A6E" wp14:editId="31EE9206">
            <wp:simplePos x="0" y="0"/>
            <wp:positionH relativeFrom="column">
              <wp:posOffset>87549</wp:posOffset>
            </wp:positionH>
            <wp:positionV relativeFrom="paragraph">
              <wp:posOffset>695892</wp:posOffset>
            </wp:positionV>
            <wp:extent cx="5791200" cy="3531235"/>
            <wp:effectExtent l="0" t="0" r="0" b="0"/>
            <wp:wrapNone/>
            <wp:docPr id="1546077113" name="Picture 154607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77113" name="Picture 1546077113"/>
                    <pic:cNvPicPr/>
                  </pic:nvPicPr>
                  <pic:blipFill>
                    <a:blip r:embed="rId18">
                      <a:extLst>
                        <a:ext uri="{28A0092B-C50C-407E-A947-70E740481C1C}">
                          <a14:useLocalDpi xmlns:a14="http://schemas.microsoft.com/office/drawing/2010/main" val="0"/>
                        </a:ext>
                      </a:extLst>
                    </a:blip>
                    <a:srcRect l="1470" r="1470"/>
                    <a:stretch>
                      <a:fillRect/>
                    </a:stretch>
                  </pic:blipFill>
                  <pic:spPr bwMode="auto">
                    <a:xfrm>
                      <a:off x="0" y="0"/>
                      <a:ext cx="5791200" cy="3531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4411">
        <w:rPr>
          <w:noProof/>
        </w:rPr>
        <mc:AlternateContent>
          <mc:Choice Requires="wps">
            <w:drawing>
              <wp:anchor distT="0" distB="0" distL="114300" distR="114300" simplePos="0" relativeHeight="251681792" behindDoc="0" locked="0" layoutInCell="1" allowOverlap="1" wp14:anchorId="00F2A01A" wp14:editId="48CF4838">
                <wp:simplePos x="0" y="0"/>
                <wp:positionH relativeFrom="column">
                  <wp:posOffset>0</wp:posOffset>
                </wp:positionH>
                <wp:positionV relativeFrom="paragraph">
                  <wp:posOffset>364490</wp:posOffset>
                </wp:positionV>
                <wp:extent cx="5943600" cy="4144010"/>
                <wp:effectExtent l="0" t="0" r="12700" b="8890"/>
                <wp:wrapSquare wrapText="bothSides"/>
                <wp:docPr id="404925191" name="Text Box 1"/>
                <wp:cNvGraphicFramePr/>
                <a:graphic xmlns:a="http://schemas.openxmlformats.org/drawingml/2006/main">
                  <a:graphicData uri="http://schemas.microsoft.com/office/word/2010/wordprocessingShape">
                    <wps:wsp>
                      <wps:cNvSpPr txBox="1"/>
                      <wps:spPr>
                        <a:xfrm>
                          <a:off x="0" y="0"/>
                          <a:ext cx="5943600" cy="4144010"/>
                        </a:xfrm>
                        <a:prstGeom prst="rect">
                          <a:avLst/>
                        </a:prstGeom>
                        <a:noFill/>
                        <a:ln w="12700">
                          <a:solidFill>
                            <a:prstClr val="black"/>
                          </a:solidFill>
                        </a:ln>
                      </wps:spPr>
                      <wps:txbx>
                        <w:txbxContent>
                          <w:p w14:paraId="0363E3AE" w14:textId="77777777" w:rsidR="00DC4411" w:rsidRDefault="00DC4411" w:rsidP="00261627">
                            <w:pPr>
                              <w:jc w:val="center"/>
                              <w:rPr>
                                <w:b/>
                              </w:rPr>
                            </w:pPr>
                            <w:r>
                              <w:rPr>
                                <w:b/>
                              </w:rPr>
                              <w:t>Figure 1: Defining Regional Institutions and Regional Networks</w:t>
                            </w:r>
                          </w:p>
                          <w:p w14:paraId="29755C7D" w14:textId="77777777" w:rsidR="00DC4411" w:rsidRDefault="00DC4411" w:rsidP="00261627">
                            <w:pPr>
                              <w:jc w:val="center"/>
                              <w:rPr>
                                <w:b/>
                              </w:rPr>
                            </w:pPr>
                          </w:p>
                          <w:p w14:paraId="18A9BEBB" w14:textId="77777777" w:rsidR="00DC4411" w:rsidRDefault="00DC4411" w:rsidP="00261627">
                            <w:pPr>
                              <w:jc w:val="center"/>
                              <w:rPr>
                                <w:b/>
                              </w:rPr>
                            </w:pPr>
                          </w:p>
                          <w:p w14:paraId="753A6D31" w14:textId="77777777" w:rsidR="00DC4411" w:rsidRDefault="00DC4411" w:rsidP="00261627">
                            <w:pPr>
                              <w:jc w:val="center"/>
                              <w:rPr>
                                <w:b/>
                              </w:rPr>
                            </w:pPr>
                          </w:p>
                          <w:p w14:paraId="76BCC666" w14:textId="77777777" w:rsidR="00DC4411" w:rsidRDefault="00DC4411" w:rsidP="00261627">
                            <w:pPr>
                              <w:jc w:val="center"/>
                              <w:rPr>
                                <w:b/>
                              </w:rPr>
                            </w:pPr>
                          </w:p>
                          <w:p w14:paraId="7B00007B" w14:textId="77777777" w:rsidR="00DC4411" w:rsidRDefault="00DC4411" w:rsidP="00261627">
                            <w:pPr>
                              <w:jc w:val="center"/>
                              <w:rPr>
                                <w:b/>
                              </w:rPr>
                            </w:pPr>
                          </w:p>
                          <w:p w14:paraId="30670963" w14:textId="77777777" w:rsidR="00DC4411" w:rsidRDefault="00DC4411" w:rsidP="00261627">
                            <w:pPr>
                              <w:jc w:val="center"/>
                              <w:rPr>
                                <w:b/>
                              </w:rPr>
                            </w:pPr>
                          </w:p>
                          <w:p w14:paraId="56FF1431" w14:textId="77777777" w:rsidR="00DC4411" w:rsidRDefault="00DC4411" w:rsidP="00261627">
                            <w:pPr>
                              <w:jc w:val="center"/>
                              <w:rPr>
                                <w:b/>
                              </w:rPr>
                            </w:pPr>
                          </w:p>
                          <w:p w14:paraId="7E9211D0" w14:textId="77777777" w:rsidR="00DC4411" w:rsidRDefault="00DC4411" w:rsidP="00261627">
                            <w:pPr>
                              <w:jc w:val="center"/>
                              <w:rPr>
                                <w:b/>
                              </w:rPr>
                            </w:pPr>
                          </w:p>
                          <w:p w14:paraId="6EEB27EA" w14:textId="77777777" w:rsidR="00DC4411" w:rsidRDefault="00DC4411" w:rsidP="00261627">
                            <w:pPr>
                              <w:jc w:val="center"/>
                              <w:rPr>
                                <w:b/>
                              </w:rPr>
                            </w:pPr>
                          </w:p>
                          <w:p w14:paraId="65870317" w14:textId="77777777" w:rsidR="00DC4411" w:rsidRDefault="00DC4411" w:rsidP="00261627">
                            <w:pPr>
                              <w:jc w:val="center"/>
                              <w:rPr>
                                <w:b/>
                              </w:rPr>
                            </w:pPr>
                          </w:p>
                          <w:p w14:paraId="7E0FD4DB" w14:textId="77777777" w:rsidR="00DC4411" w:rsidRDefault="00DC4411" w:rsidP="00261627">
                            <w:pPr>
                              <w:jc w:val="center"/>
                              <w:rPr>
                                <w:b/>
                              </w:rPr>
                            </w:pPr>
                          </w:p>
                          <w:p w14:paraId="1E19C7C3" w14:textId="77777777" w:rsidR="00DC4411" w:rsidRDefault="00DC4411" w:rsidP="00261627">
                            <w:pPr>
                              <w:jc w:val="center"/>
                              <w:rPr>
                                <w:b/>
                              </w:rPr>
                            </w:pPr>
                          </w:p>
                          <w:p w14:paraId="5A88D64A" w14:textId="77777777" w:rsidR="00DC4411" w:rsidRDefault="00DC4411" w:rsidP="00261627">
                            <w:pPr>
                              <w:jc w:val="center"/>
                              <w:rPr>
                                <w:b/>
                              </w:rPr>
                            </w:pPr>
                          </w:p>
                          <w:p w14:paraId="45BDA2D2" w14:textId="77777777" w:rsidR="00DC4411" w:rsidRDefault="00DC4411" w:rsidP="00261627">
                            <w:pPr>
                              <w:jc w:val="center"/>
                              <w:rPr>
                                <w:b/>
                              </w:rPr>
                            </w:pPr>
                          </w:p>
                          <w:p w14:paraId="2C887A2C" w14:textId="77777777" w:rsidR="00DC4411" w:rsidRDefault="00DC4411" w:rsidP="00261627">
                            <w:pPr>
                              <w:jc w:val="center"/>
                              <w:rPr>
                                <w:b/>
                              </w:rPr>
                            </w:pPr>
                          </w:p>
                          <w:p w14:paraId="134AA6AE" w14:textId="77777777" w:rsidR="00DC4411" w:rsidRDefault="00DC4411" w:rsidP="00261627">
                            <w:pPr>
                              <w:jc w:val="center"/>
                              <w:rPr>
                                <w:b/>
                              </w:rPr>
                            </w:pPr>
                          </w:p>
                          <w:p w14:paraId="586377BC" w14:textId="77777777" w:rsidR="00DC4411" w:rsidRDefault="00DC4411" w:rsidP="00261627">
                            <w:pPr>
                              <w:jc w:val="center"/>
                              <w:rPr>
                                <w:b/>
                              </w:rPr>
                            </w:pPr>
                          </w:p>
                          <w:p w14:paraId="2ED081E1" w14:textId="77777777" w:rsidR="00DC4411" w:rsidRDefault="00DC4411" w:rsidP="00261627">
                            <w:pPr>
                              <w:jc w:val="center"/>
                              <w:rPr>
                                <w:b/>
                              </w:rPr>
                            </w:pPr>
                          </w:p>
                          <w:p w14:paraId="513E9B33" w14:textId="77777777" w:rsidR="00DC4411" w:rsidRDefault="00DC4411" w:rsidP="00261627">
                            <w:pPr>
                              <w:jc w:val="center"/>
                              <w:rPr>
                                <w:b/>
                              </w:rPr>
                            </w:pPr>
                          </w:p>
                          <w:p w14:paraId="25E28949" w14:textId="77777777" w:rsidR="00DC4411" w:rsidRDefault="00DC4411" w:rsidP="00261627">
                            <w:pPr>
                              <w:jc w:val="center"/>
                              <w:rPr>
                                <w:b/>
                              </w:rPr>
                            </w:pPr>
                          </w:p>
                          <w:p w14:paraId="2C81B357" w14:textId="52A04F50" w:rsidR="00DC4411" w:rsidRPr="00962829" w:rsidRDefault="00DC4411" w:rsidP="00261627">
                            <w:pPr>
                              <w:jc w:val="left"/>
                              <w:rPr>
                                <w:bCs/>
                                <w:sz w:val="18"/>
                                <w:szCs w:val="18"/>
                              </w:rPr>
                            </w:pPr>
                            <w:r w:rsidRPr="00962829">
                              <w:rPr>
                                <w:bCs/>
                                <w:sz w:val="18"/>
                                <w:szCs w:val="18"/>
                              </w:rPr>
                              <w:t>Source: Aceso Global 2023</w:t>
                            </w:r>
                            <w:r w:rsidR="005E1D82">
                              <w:rPr>
                                <w:bCs/>
                                <w:sz w:val="18"/>
                                <w:szCs w:val="18"/>
                              </w:rPr>
                              <w:t>; Harvard Law School 2023; Moore et al. 2012; Phommasack et al.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2A01A" id="_x0000_t202" coordsize="21600,21600" o:spt="202" path="m,l,21600r21600,l21600,xe">
                <v:stroke joinstyle="miter"/>
                <v:path gradientshapeok="t" o:connecttype="rect"/>
              </v:shapetype>
              <v:shape id="Text Box 1" o:spid="_x0000_s1029" type="#_x0000_t202" style="position:absolute;left:0;text-align:left;margin-left:0;margin-top:28.7pt;width:468pt;height:32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" filled="f" strokeweight="1pt">
                <v:textbox>
                  <w:txbxContent>
                    <w:p w14:paraId="0363E3AE" w14:textId="77777777" w:rsidR="00DC4411" w:rsidRDefault="00DC4411" w:rsidP="00261627">
                      <w:pPr>
                        <w:jc w:val="center"/>
                        <w:rPr>
                          <w:b/>
                        </w:rPr>
                      </w:pPr>
                      <w:r>
                        <w:rPr>
                          <w:b/>
                        </w:rPr>
                        <w:t>Figure 1: Defining Regional Institutions and Regional Networks</w:t>
                      </w:r>
                    </w:p>
                    <w:p w14:paraId="29755C7D" w14:textId="77777777" w:rsidR="00DC4411" w:rsidRDefault="00DC4411" w:rsidP="00261627">
                      <w:pPr>
                        <w:jc w:val="center"/>
                        <w:rPr>
                          <w:b/>
                        </w:rPr>
                      </w:pPr>
                    </w:p>
                    <w:p w14:paraId="18A9BEBB" w14:textId="77777777" w:rsidR="00DC4411" w:rsidRDefault="00DC4411" w:rsidP="00261627">
                      <w:pPr>
                        <w:jc w:val="center"/>
                        <w:rPr>
                          <w:b/>
                        </w:rPr>
                      </w:pPr>
                    </w:p>
                    <w:p w14:paraId="753A6D31" w14:textId="77777777" w:rsidR="00DC4411" w:rsidRDefault="00DC4411" w:rsidP="00261627">
                      <w:pPr>
                        <w:jc w:val="center"/>
                        <w:rPr>
                          <w:b/>
                        </w:rPr>
                      </w:pPr>
                    </w:p>
                    <w:p w14:paraId="76BCC666" w14:textId="77777777" w:rsidR="00DC4411" w:rsidRDefault="00DC4411" w:rsidP="00261627">
                      <w:pPr>
                        <w:jc w:val="center"/>
                        <w:rPr>
                          <w:b/>
                        </w:rPr>
                      </w:pPr>
                    </w:p>
                    <w:p w14:paraId="7B00007B" w14:textId="77777777" w:rsidR="00DC4411" w:rsidRDefault="00DC4411" w:rsidP="00261627">
                      <w:pPr>
                        <w:jc w:val="center"/>
                        <w:rPr>
                          <w:b/>
                        </w:rPr>
                      </w:pPr>
                    </w:p>
                    <w:p w14:paraId="30670963" w14:textId="77777777" w:rsidR="00DC4411" w:rsidRDefault="00DC4411" w:rsidP="00261627">
                      <w:pPr>
                        <w:jc w:val="center"/>
                        <w:rPr>
                          <w:b/>
                        </w:rPr>
                      </w:pPr>
                    </w:p>
                    <w:p w14:paraId="56FF1431" w14:textId="77777777" w:rsidR="00DC4411" w:rsidRDefault="00DC4411" w:rsidP="00261627">
                      <w:pPr>
                        <w:jc w:val="center"/>
                        <w:rPr>
                          <w:b/>
                        </w:rPr>
                      </w:pPr>
                    </w:p>
                    <w:p w14:paraId="7E9211D0" w14:textId="77777777" w:rsidR="00DC4411" w:rsidRDefault="00DC4411" w:rsidP="00261627">
                      <w:pPr>
                        <w:jc w:val="center"/>
                        <w:rPr>
                          <w:b/>
                        </w:rPr>
                      </w:pPr>
                    </w:p>
                    <w:p w14:paraId="6EEB27EA" w14:textId="77777777" w:rsidR="00DC4411" w:rsidRDefault="00DC4411" w:rsidP="00261627">
                      <w:pPr>
                        <w:jc w:val="center"/>
                        <w:rPr>
                          <w:b/>
                        </w:rPr>
                      </w:pPr>
                    </w:p>
                    <w:p w14:paraId="65870317" w14:textId="77777777" w:rsidR="00DC4411" w:rsidRDefault="00DC4411" w:rsidP="00261627">
                      <w:pPr>
                        <w:jc w:val="center"/>
                        <w:rPr>
                          <w:b/>
                        </w:rPr>
                      </w:pPr>
                    </w:p>
                    <w:p w14:paraId="7E0FD4DB" w14:textId="77777777" w:rsidR="00DC4411" w:rsidRDefault="00DC4411" w:rsidP="00261627">
                      <w:pPr>
                        <w:jc w:val="center"/>
                        <w:rPr>
                          <w:b/>
                        </w:rPr>
                      </w:pPr>
                    </w:p>
                    <w:p w14:paraId="1E19C7C3" w14:textId="77777777" w:rsidR="00DC4411" w:rsidRDefault="00DC4411" w:rsidP="00261627">
                      <w:pPr>
                        <w:jc w:val="center"/>
                        <w:rPr>
                          <w:b/>
                        </w:rPr>
                      </w:pPr>
                    </w:p>
                    <w:p w14:paraId="5A88D64A" w14:textId="77777777" w:rsidR="00DC4411" w:rsidRDefault="00DC4411" w:rsidP="00261627">
                      <w:pPr>
                        <w:jc w:val="center"/>
                        <w:rPr>
                          <w:b/>
                        </w:rPr>
                      </w:pPr>
                    </w:p>
                    <w:p w14:paraId="45BDA2D2" w14:textId="77777777" w:rsidR="00DC4411" w:rsidRDefault="00DC4411" w:rsidP="00261627">
                      <w:pPr>
                        <w:jc w:val="center"/>
                        <w:rPr>
                          <w:b/>
                        </w:rPr>
                      </w:pPr>
                    </w:p>
                    <w:p w14:paraId="2C887A2C" w14:textId="77777777" w:rsidR="00DC4411" w:rsidRDefault="00DC4411" w:rsidP="00261627">
                      <w:pPr>
                        <w:jc w:val="center"/>
                        <w:rPr>
                          <w:b/>
                        </w:rPr>
                      </w:pPr>
                    </w:p>
                    <w:p w14:paraId="134AA6AE" w14:textId="77777777" w:rsidR="00DC4411" w:rsidRDefault="00DC4411" w:rsidP="00261627">
                      <w:pPr>
                        <w:jc w:val="center"/>
                        <w:rPr>
                          <w:b/>
                        </w:rPr>
                      </w:pPr>
                    </w:p>
                    <w:p w14:paraId="586377BC" w14:textId="77777777" w:rsidR="00DC4411" w:rsidRDefault="00DC4411" w:rsidP="00261627">
                      <w:pPr>
                        <w:jc w:val="center"/>
                        <w:rPr>
                          <w:b/>
                        </w:rPr>
                      </w:pPr>
                    </w:p>
                    <w:p w14:paraId="2ED081E1" w14:textId="77777777" w:rsidR="00DC4411" w:rsidRDefault="00DC4411" w:rsidP="00261627">
                      <w:pPr>
                        <w:jc w:val="center"/>
                        <w:rPr>
                          <w:b/>
                        </w:rPr>
                      </w:pPr>
                    </w:p>
                    <w:p w14:paraId="513E9B33" w14:textId="77777777" w:rsidR="00DC4411" w:rsidRDefault="00DC4411" w:rsidP="00261627">
                      <w:pPr>
                        <w:jc w:val="center"/>
                        <w:rPr>
                          <w:b/>
                        </w:rPr>
                      </w:pPr>
                    </w:p>
                    <w:p w14:paraId="25E28949" w14:textId="77777777" w:rsidR="00DC4411" w:rsidRDefault="00DC4411" w:rsidP="00261627">
                      <w:pPr>
                        <w:jc w:val="center"/>
                        <w:rPr>
                          <w:b/>
                        </w:rPr>
                      </w:pPr>
                    </w:p>
                    <w:p w14:paraId="2C81B357" w14:textId="52A04F50" w:rsidR="00DC4411" w:rsidRPr="00962829" w:rsidRDefault="00DC4411" w:rsidP="00261627">
                      <w:pPr>
                        <w:jc w:val="left"/>
                        <w:rPr>
                          <w:bCs/>
                          <w:sz w:val="18"/>
                          <w:szCs w:val="18"/>
                        </w:rPr>
                      </w:pPr>
                      <w:r w:rsidRPr="00962829">
                        <w:rPr>
                          <w:bCs/>
                          <w:sz w:val="18"/>
                          <w:szCs w:val="18"/>
                        </w:rPr>
                        <w:t>Source: Aceso Global 2023</w:t>
                      </w:r>
                      <w:r w:rsidR="005E1D82">
                        <w:rPr>
                          <w:bCs/>
                          <w:sz w:val="18"/>
                          <w:szCs w:val="18"/>
                        </w:rPr>
                        <w:t>; Harvard Law School 2023; Moore et al. 2012; Phommasack et al. 2013.</w:t>
                      </w:r>
                    </w:p>
                  </w:txbxContent>
                </v:textbox>
                <w10:wrap type="square"/>
              </v:shape>
            </w:pict>
          </mc:Fallback>
        </mc:AlternateContent>
      </w:r>
    </w:p>
    <w:p w14:paraId="0A2E9C07" w14:textId="15AE144B" w:rsidR="00D636B0" w:rsidRDefault="00D636B0" w:rsidP="00D636B0">
      <w:pPr>
        <w:rPr>
          <w:b/>
        </w:rPr>
      </w:pPr>
    </w:p>
    <w:p w14:paraId="392480ED" w14:textId="676FAEBA" w:rsidR="00D636B0" w:rsidRDefault="00D636B0" w:rsidP="00D636B0">
      <w:pPr>
        <w:rPr>
          <w:bCs/>
        </w:rPr>
      </w:pPr>
      <w:r>
        <w:rPr>
          <w:bCs/>
        </w:rPr>
        <w:t>The major difference between regional institutions and regional networks is the fact that regional institutions are treaty-based intergovernmental organizations that require yielding some sovereignty for the collective benefit. Acting collectively means that the regional priorities drive decisions. And these represent decisions that benefit both the country and the region. How much authority a regional institution has is a decision of the member countries and varies widely.</w:t>
      </w:r>
    </w:p>
    <w:p w14:paraId="4872C968" w14:textId="77777777" w:rsidR="00D636B0" w:rsidRDefault="00D636B0" w:rsidP="00D636B0">
      <w:pPr>
        <w:rPr>
          <w:bCs/>
        </w:rPr>
      </w:pPr>
    </w:p>
    <w:p w14:paraId="211981A8" w14:textId="77777777" w:rsidR="00CF4265" w:rsidRDefault="00D636B0" w:rsidP="00D636B0">
      <w:pPr>
        <w:rPr>
          <w:bCs/>
        </w:rPr>
      </w:pPr>
      <w:r>
        <w:rPr>
          <w:bCs/>
        </w:rPr>
        <w:t>In regional networks, participation, contributions</w:t>
      </w:r>
      <w:r w:rsidR="000B5582">
        <w:rPr>
          <w:bCs/>
        </w:rPr>
        <w:t>,</w:t>
      </w:r>
      <w:r>
        <w:rPr>
          <w:bCs/>
        </w:rPr>
        <w:t xml:space="preserve"> and active engagement are all optional and have limited impact on the networks themselves, though critical mass is needed if a network </w:t>
      </w:r>
      <w:proofErr w:type="gramStart"/>
      <w:r>
        <w:rPr>
          <w:bCs/>
        </w:rPr>
        <w:t>is</w:t>
      </w:r>
      <w:proofErr w:type="gramEnd"/>
      <w:r>
        <w:rPr>
          <w:bCs/>
        </w:rPr>
        <w:t xml:space="preserve"> </w:t>
      </w:r>
    </w:p>
    <w:p w14:paraId="76A5754B" w14:textId="35D45A50" w:rsidR="00D636B0" w:rsidRDefault="00D636B0" w:rsidP="00D636B0">
      <w:pPr>
        <w:rPr>
          <w:bCs/>
        </w:rPr>
      </w:pPr>
      <w:r>
        <w:rPr>
          <w:bCs/>
        </w:rPr>
        <w:lastRenderedPageBreak/>
        <w:t xml:space="preserve">to represent a (sub)region. The value of such networks is that they bolster regional activity and achievements, for example, in collectively addressing malaria or agreeing to coordinate surveillance. Networks also can build up to becoming a regional institution as occurred in the Americas with the </w:t>
      </w:r>
      <w:r w:rsidR="002B23CC">
        <w:rPr>
          <w:bCs/>
        </w:rPr>
        <w:t>Pan American</w:t>
      </w:r>
      <w:r>
        <w:rPr>
          <w:bCs/>
        </w:rPr>
        <w:t xml:space="preserve"> Sanitary Bureau</w:t>
      </w:r>
      <w:r w:rsidR="00241D99">
        <w:rPr>
          <w:bCs/>
        </w:rPr>
        <w:t xml:space="preserve"> (PASB)</w:t>
      </w:r>
      <w:r>
        <w:rPr>
          <w:bCs/>
        </w:rPr>
        <w:t>, as discussed below.</w:t>
      </w:r>
    </w:p>
    <w:p w14:paraId="4491A845" w14:textId="77777777" w:rsidR="00D636B0" w:rsidRDefault="00D636B0" w:rsidP="00D636B0">
      <w:pPr>
        <w:rPr>
          <w:bCs/>
        </w:rPr>
      </w:pPr>
    </w:p>
    <w:p w14:paraId="22F139CF" w14:textId="522A49CF" w:rsidR="00D636B0" w:rsidRDefault="00D636B0" w:rsidP="00D636B0">
      <w:pPr>
        <w:rPr>
          <w:bCs/>
        </w:rPr>
      </w:pPr>
      <w:r>
        <w:rPr>
          <w:bCs/>
        </w:rPr>
        <w:t xml:space="preserve">In the realm of public health, regional institutions can either be dedicated to public health, such as the </w:t>
      </w:r>
      <w:r w:rsidR="007C79BA">
        <w:rPr>
          <w:bCs/>
        </w:rPr>
        <w:t>Association of Southeast Asian Nations (</w:t>
      </w:r>
      <w:r>
        <w:rPr>
          <w:bCs/>
        </w:rPr>
        <w:t>ASEAN</w:t>
      </w:r>
      <w:r w:rsidR="007C79BA">
        <w:rPr>
          <w:bCs/>
        </w:rPr>
        <w:t>)’s</w:t>
      </w:r>
      <w:r>
        <w:rPr>
          <w:bCs/>
        </w:rPr>
        <w:t xml:space="preserve"> Cent</w:t>
      </w:r>
      <w:r w:rsidR="007C79BA">
        <w:rPr>
          <w:bCs/>
        </w:rPr>
        <w:t>re</w:t>
      </w:r>
      <w:r>
        <w:rPr>
          <w:bCs/>
        </w:rPr>
        <w:t xml:space="preserve"> for Public Health Emergencies and Emerging Diseases (ACPHEED), or have a public sector arm, like ASEAN</w:t>
      </w:r>
      <w:r w:rsidR="00A11DF4">
        <w:rPr>
          <w:bCs/>
        </w:rPr>
        <w:t>,</w:t>
      </w:r>
      <w:r>
        <w:rPr>
          <w:bCs/>
        </w:rPr>
        <w:t xml:space="preserve"> that has a Health Cluster focused on public health across the member countries. Both types of arrangements are relevant institutions for PPR.</w:t>
      </w:r>
    </w:p>
    <w:p w14:paraId="1B436C67" w14:textId="77777777" w:rsidR="00D636B0" w:rsidRDefault="00D636B0" w:rsidP="00D636B0">
      <w:pPr>
        <w:rPr>
          <w:b/>
        </w:rPr>
      </w:pPr>
    </w:p>
    <w:p w14:paraId="04A279B9" w14:textId="77777777" w:rsidR="00D636B0" w:rsidRPr="00A112F7" w:rsidRDefault="00D636B0" w:rsidP="00D636B0">
      <w:pPr>
        <w:rPr>
          <w:bCs/>
        </w:rPr>
      </w:pPr>
      <w:r w:rsidRPr="00A112F7">
        <w:rPr>
          <w:bCs/>
        </w:rPr>
        <w:t xml:space="preserve">Figure </w:t>
      </w:r>
      <w:r>
        <w:rPr>
          <w:bCs/>
        </w:rPr>
        <w:t xml:space="preserve">2 provides a typology of: (1) regional institutions in Asia, (2) prominent regional public health institutions both in Asia and outside of Asia; and (3) major regional networks across Asia. Each of the regional institutions not dedicated to public health have the health activities added to clarify the name and existence of a public health component in each regional institution’s agenda. Non-Asian public health institutions are included to provide some context and lessons from elsewhere that can inform decision making and provide ideas for further regional collaboration. </w:t>
      </w:r>
    </w:p>
    <w:p w14:paraId="68245A90" w14:textId="126B9AF0" w:rsidR="00D636B0" w:rsidRPr="00A112F7" w:rsidRDefault="000B06D1" w:rsidP="00D636B0">
      <w:pPr>
        <w:rPr>
          <w:bCs/>
        </w:rPr>
      </w:pPr>
      <w:r w:rsidRPr="00B16F7F">
        <w:rPr>
          <w:b/>
          <w:noProof/>
        </w:rPr>
        <w:drawing>
          <wp:anchor distT="0" distB="0" distL="114300" distR="114300" simplePos="0" relativeHeight="251679744" behindDoc="0" locked="0" layoutInCell="1" allowOverlap="1" wp14:anchorId="4B81C878" wp14:editId="0240D74E">
            <wp:simplePos x="0" y="0"/>
            <wp:positionH relativeFrom="column">
              <wp:posOffset>28575</wp:posOffset>
            </wp:positionH>
            <wp:positionV relativeFrom="paragraph">
              <wp:posOffset>708025</wp:posOffset>
            </wp:positionV>
            <wp:extent cx="5851525" cy="3291205"/>
            <wp:effectExtent l="0" t="0" r="3175" b="0"/>
            <wp:wrapNone/>
            <wp:docPr id="1740611842" name="Picture 174061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11842" name="Picture 174061184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51525" cy="3291205"/>
                    </a:xfrm>
                    <a:prstGeom prst="rect">
                      <a:avLst/>
                    </a:prstGeom>
                  </pic:spPr>
                </pic:pic>
              </a:graphicData>
            </a:graphic>
            <wp14:sizeRelH relativeFrom="page">
              <wp14:pctWidth>0</wp14:pctWidth>
            </wp14:sizeRelH>
            <wp14:sizeRelV relativeFrom="page">
              <wp14:pctHeight>0</wp14:pctHeight>
            </wp14:sizeRelV>
          </wp:anchor>
        </w:drawing>
      </w:r>
      <w:r w:rsidR="0043385F">
        <w:rPr>
          <w:noProof/>
        </w:rPr>
        <mc:AlternateContent>
          <mc:Choice Requires="wps">
            <w:drawing>
              <wp:anchor distT="0" distB="0" distL="114300" distR="114300" simplePos="0" relativeHeight="251678720" behindDoc="0" locked="0" layoutInCell="1" allowOverlap="1" wp14:anchorId="00B1FC78" wp14:editId="45239CBD">
                <wp:simplePos x="0" y="0"/>
                <wp:positionH relativeFrom="column">
                  <wp:posOffset>0</wp:posOffset>
                </wp:positionH>
                <wp:positionV relativeFrom="paragraph">
                  <wp:posOffset>361315</wp:posOffset>
                </wp:positionV>
                <wp:extent cx="5943600" cy="3969385"/>
                <wp:effectExtent l="0" t="0" r="12700" b="18415"/>
                <wp:wrapSquare wrapText="bothSides"/>
                <wp:docPr id="870555281" name="Text Box 1"/>
                <wp:cNvGraphicFramePr/>
                <a:graphic xmlns:a="http://schemas.openxmlformats.org/drawingml/2006/main">
                  <a:graphicData uri="http://schemas.microsoft.com/office/word/2010/wordprocessingShape">
                    <wps:wsp>
                      <wps:cNvSpPr txBox="1"/>
                      <wps:spPr>
                        <a:xfrm>
                          <a:off x="0" y="0"/>
                          <a:ext cx="5943600" cy="3969385"/>
                        </a:xfrm>
                        <a:prstGeom prst="rect">
                          <a:avLst/>
                        </a:prstGeom>
                        <a:noFill/>
                        <a:ln w="12700">
                          <a:solidFill>
                            <a:prstClr val="black"/>
                          </a:solidFill>
                        </a:ln>
                      </wps:spPr>
                      <wps:txbx>
                        <w:txbxContent>
                          <w:p w14:paraId="38903311" w14:textId="7D65E94B" w:rsidR="007A6782" w:rsidRDefault="007A6782" w:rsidP="0043385F">
                            <w:pPr>
                              <w:tabs>
                                <w:tab w:val="left" w:pos="3805"/>
                              </w:tabs>
                              <w:jc w:val="center"/>
                              <w:rPr>
                                <w:b/>
                              </w:rPr>
                            </w:pPr>
                            <w:r>
                              <w:rPr>
                                <w:b/>
                              </w:rPr>
                              <w:t>Figure 2: Typology of Regional Institutions in Asia and Outside Asia, and Asian Networks</w:t>
                            </w:r>
                          </w:p>
                          <w:p w14:paraId="22979BEC" w14:textId="77777777" w:rsidR="007A6782" w:rsidRDefault="007A6782" w:rsidP="007A6782">
                            <w:pPr>
                              <w:tabs>
                                <w:tab w:val="left" w:pos="3805"/>
                              </w:tabs>
                              <w:jc w:val="center"/>
                              <w:rPr>
                                <w:b/>
                              </w:rPr>
                            </w:pPr>
                          </w:p>
                          <w:p w14:paraId="5DDE575E" w14:textId="77777777" w:rsidR="007A6782" w:rsidRDefault="007A6782" w:rsidP="007A6782">
                            <w:pPr>
                              <w:tabs>
                                <w:tab w:val="left" w:pos="3805"/>
                              </w:tabs>
                              <w:jc w:val="center"/>
                              <w:rPr>
                                <w:b/>
                              </w:rPr>
                            </w:pPr>
                          </w:p>
                          <w:p w14:paraId="39453AEC" w14:textId="77777777" w:rsidR="007A6782" w:rsidRDefault="007A6782" w:rsidP="007A6782">
                            <w:pPr>
                              <w:tabs>
                                <w:tab w:val="left" w:pos="3805"/>
                              </w:tabs>
                              <w:jc w:val="center"/>
                              <w:rPr>
                                <w:b/>
                              </w:rPr>
                            </w:pPr>
                          </w:p>
                          <w:p w14:paraId="7E2290E1" w14:textId="77777777" w:rsidR="007A6782" w:rsidRDefault="007A6782" w:rsidP="007A6782">
                            <w:pPr>
                              <w:tabs>
                                <w:tab w:val="left" w:pos="3805"/>
                              </w:tabs>
                              <w:jc w:val="center"/>
                              <w:rPr>
                                <w:b/>
                              </w:rPr>
                            </w:pPr>
                          </w:p>
                          <w:p w14:paraId="67F4783A" w14:textId="77777777" w:rsidR="007A6782" w:rsidRDefault="007A6782" w:rsidP="007A6782">
                            <w:pPr>
                              <w:tabs>
                                <w:tab w:val="left" w:pos="3805"/>
                              </w:tabs>
                              <w:jc w:val="center"/>
                              <w:rPr>
                                <w:b/>
                              </w:rPr>
                            </w:pPr>
                          </w:p>
                          <w:p w14:paraId="4AA11871" w14:textId="77777777" w:rsidR="007A6782" w:rsidRDefault="007A6782" w:rsidP="007A6782">
                            <w:pPr>
                              <w:tabs>
                                <w:tab w:val="left" w:pos="3805"/>
                              </w:tabs>
                              <w:jc w:val="center"/>
                              <w:rPr>
                                <w:b/>
                              </w:rPr>
                            </w:pPr>
                          </w:p>
                          <w:p w14:paraId="50E450FD" w14:textId="77777777" w:rsidR="007A6782" w:rsidRDefault="007A6782" w:rsidP="007A6782">
                            <w:pPr>
                              <w:tabs>
                                <w:tab w:val="left" w:pos="3805"/>
                              </w:tabs>
                              <w:jc w:val="center"/>
                              <w:rPr>
                                <w:b/>
                              </w:rPr>
                            </w:pPr>
                          </w:p>
                          <w:p w14:paraId="4A54C219" w14:textId="77777777" w:rsidR="007A6782" w:rsidRDefault="007A6782" w:rsidP="007A6782">
                            <w:pPr>
                              <w:tabs>
                                <w:tab w:val="left" w:pos="3805"/>
                              </w:tabs>
                              <w:jc w:val="center"/>
                              <w:rPr>
                                <w:b/>
                              </w:rPr>
                            </w:pPr>
                          </w:p>
                          <w:p w14:paraId="1736FAC2" w14:textId="77777777" w:rsidR="007A6782" w:rsidRDefault="007A6782" w:rsidP="007A6782">
                            <w:pPr>
                              <w:tabs>
                                <w:tab w:val="left" w:pos="3805"/>
                              </w:tabs>
                              <w:jc w:val="center"/>
                              <w:rPr>
                                <w:b/>
                              </w:rPr>
                            </w:pPr>
                          </w:p>
                          <w:p w14:paraId="06633A45" w14:textId="77777777" w:rsidR="007A6782" w:rsidRDefault="007A6782" w:rsidP="007A6782">
                            <w:pPr>
                              <w:tabs>
                                <w:tab w:val="left" w:pos="3805"/>
                              </w:tabs>
                              <w:jc w:val="center"/>
                              <w:rPr>
                                <w:b/>
                              </w:rPr>
                            </w:pPr>
                          </w:p>
                          <w:p w14:paraId="6901BA50" w14:textId="77777777" w:rsidR="007A6782" w:rsidRDefault="007A6782" w:rsidP="007A6782">
                            <w:pPr>
                              <w:tabs>
                                <w:tab w:val="left" w:pos="3805"/>
                              </w:tabs>
                              <w:jc w:val="center"/>
                              <w:rPr>
                                <w:b/>
                              </w:rPr>
                            </w:pPr>
                          </w:p>
                          <w:p w14:paraId="25FEA58B" w14:textId="77777777" w:rsidR="007A6782" w:rsidRDefault="007A6782" w:rsidP="007A6782">
                            <w:pPr>
                              <w:tabs>
                                <w:tab w:val="left" w:pos="3805"/>
                              </w:tabs>
                              <w:jc w:val="center"/>
                              <w:rPr>
                                <w:b/>
                              </w:rPr>
                            </w:pPr>
                          </w:p>
                          <w:p w14:paraId="628F1595" w14:textId="77777777" w:rsidR="007A6782" w:rsidRDefault="007A6782" w:rsidP="007A6782">
                            <w:pPr>
                              <w:tabs>
                                <w:tab w:val="left" w:pos="3805"/>
                              </w:tabs>
                              <w:jc w:val="center"/>
                              <w:rPr>
                                <w:b/>
                              </w:rPr>
                            </w:pPr>
                          </w:p>
                          <w:p w14:paraId="6481D816" w14:textId="77777777" w:rsidR="007A6782" w:rsidRDefault="007A6782" w:rsidP="007A6782">
                            <w:pPr>
                              <w:tabs>
                                <w:tab w:val="left" w:pos="3805"/>
                              </w:tabs>
                              <w:jc w:val="center"/>
                              <w:rPr>
                                <w:b/>
                              </w:rPr>
                            </w:pPr>
                          </w:p>
                          <w:p w14:paraId="4465C0E1" w14:textId="77777777" w:rsidR="007A6782" w:rsidRDefault="007A6782" w:rsidP="007A6782">
                            <w:pPr>
                              <w:tabs>
                                <w:tab w:val="left" w:pos="3805"/>
                              </w:tabs>
                              <w:jc w:val="center"/>
                              <w:rPr>
                                <w:b/>
                              </w:rPr>
                            </w:pPr>
                          </w:p>
                          <w:p w14:paraId="757140DE" w14:textId="77777777" w:rsidR="007A6782" w:rsidRDefault="007A6782" w:rsidP="007A6782">
                            <w:pPr>
                              <w:tabs>
                                <w:tab w:val="left" w:pos="3805"/>
                              </w:tabs>
                              <w:jc w:val="center"/>
                              <w:rPr>
                                <w:b/>
                              </w:rPr>
                            </w:pPr>
                          </w:p>
                          <w:p w14:paraId="6B05F387" w14:textId="77777777" w:rsidR="007A6782" w:rsidRDefault="007A6782" w:rsidP="007A6782">
                            <w:pPr>
                              <w:tabs>
                                <w:tab w:val="left" w:pos="3805"/>
                              </w:tabs>
                              <w:jc w:val="center"/>
                              <w:rPr>
                                <w:b/>
                              </w:rPr>
                            </w:pPr>
                          </w:p>
                          <w:p w14:paraId="1A1249D9" w14:textId="77777777" w:rsidR="007A6782" w:rsidRDefault="007A6782" w:rsidP="007A6782">
                            <w:pPr>
                              <w:tabs>
                                <w:tab w:val="left" w:pos="3805"/>
                              </w:tabs>
                              <w:jc w:val="center"/>
                              <w:rPr>
                                <w:b/>
                              </w:rPr>
                            </w:pPr>
                          </w:p>
                          <w:p w14:paraId="1F2D7BD9" w14:textId="77777777" w:rsidR="007A6782" w:rsidRDefault="007A6782" w:rsidP="007A6782">
                            <w:pPr>
                              <w:tabs>
                                <w:tab w:val="left" w:pos="3805"/>
                              </w:tabs>
                              <w:jc w:val="center"/>
                              <w:rPr>
                                <w:b/>
                              </w:rPr>
                            </w:pPr>
                          </w:p>
                          <w:p w14:paraId="7C030FB7" w14:textId="2242AACD" w:rsidR="007A6782" w:rsidRPr="007A6782" w:rsidRDefault="007A6782" w:rsidP="007A6782">
                            <w:pPr>
                              <w:tabs>
                                <w:tab w:val="left" w:pos="3805"/>
                              </w:tabs>
                              <w:jc w:val="left"/>
                              <w:rPr>
                                <w:bCs/>
                                <w:sz w:val="18"/>
                                <w:szCs w:val="18"/>
                              </w:rPr>
                            </w:pPr>
                            <w:r w:rsidRPr="007A6782">
                              <w:rPr>
                                <w:bCs/>
                                <w:sz w:val="18"/>
                                <w:szCs w:val="18"/>
                              </w:rPr>
                              <w:t>Source: Aceso Global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1FC78" id="_x0000_s1030" type="#_x0000_t202" style="position:absolute;left:0;text-align:left;margin-left:0;margin-top:28.45pt;width:468pt;height:31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" filled="f" strokeweight="1pt">
                <v:textbox>
                  <w:txbxContent>
                    <w:p w14:paraId="38903311" w14:textId="7D65E94B" w:rsidR="007A6782" w:rsidRDefault="007A6782" w:rsidP="0043385F">
                      <w:pPr>
                        <w:tabs>
                          <w:tab w:val="left" w:pos="3805"/>
                        </w:tabs>
                        <w:jc w:val="center"/>
                        <w:rPr>
                          <w:b/>
                        </w:rPr>
                      </w:pPr>
                      <w:r>
                        <w:rPr>
                          <w:b/>
                        </w:rPr>
                        <w:t>Figure 2: Typology of Regional Institutions in Asia and Outside Asia, and Asian Networks</w:t>
                      </w:r>
                    </w:p>
                    <w:p w14:paraId="22979BEC" w14:textId="77777777" w:rsidR="007A6782" w:rsidRDefault="007A6782" w:rsidP="007A6782">
                      <w:pPr>
                        <w:tabs>
                          <w:tab w:val="left" w:pos="3805"/>
                        </w:tabs>
                        <w:jc w:val="center"/>
                        <w:rPr>
                          <w:b/>
                        </w:rPr>
                      </w:pPr>
                    </w:p>
                    <w:p w14:paraId="5DDE575E" w14:textId="77777777" w:rsidR="007A6782" w:rsidRDefault="007A6782" w:rsidP="007A6782">
                      <w:pPr>
                        <w:tabs>
                          <w:tab w:val="left" w:pos="3805"/>
                        </w:tabs>
                        <w:jc w:val="center"/>
                        <w:rPr>
                          <w:b/>
                        </w:rPr>
                      </w:pPr>
                    </w:p>
                    <w:p w14:paraId="39453AEC" w14:textId="77777777" w:rsidR="007A6782" w:rsidRDefault="007A6782" w:rsidP="007A6782">
                      <w:pPr>
                        <w:tabs>
                          <w:tab w:val="left" w:pos="3805"/>
                        </w:tabs>
                        <w:jc w:val="center"/>
                        <w:rPr>
                          <w:b/>
                        </w:rPr>
                      </w:pPr>
                    </w:p>
                    <w:p w14:paraId="7E2290E1" w14:textId="77777777" w:rsidR="007A6782" w:rsidRDefault="007A6782" w:rsidP="007A6782">
                      <w:pPr>
                        <w:tabs>
                          <w:tab w:val="left" w:pos="3805"/>
                        </w:tabs>
                        <w:jc w:val="center"/>
                        <w:rPr>
                          <w:b/>
                        </w:rPr>
                      </w:pPr>
                    </w:p>
                    <w:p w14:paraId="67F4783A" w14:textId="77777777" w:rsidR="007A6782" w:rsidRDefault="007A6782" w:rsidP="007A6782">
                      <w:pPr>
                        <w:tabs>
                          <w:tab w:val="left" w:pos="3805"/>
                        </w:tabs>
                        <w:jc w:val="center"/>
                        <w:rPr>
                          <w:b/>
                        </w:rPr>
                      </w:pPr>
                    </w:p>
                    <w:p w14:paraId="4AA11871" w14:textId="77777777" w:rsidR="007A6782" w:rsidRDefault="007A6782" w:rsidP="007A6782">
                      <w:pPr>
                        <w:tabs>
                          <w:tab w:val="left" w:pos="3805"/>
                        </w:tabs>
                        <w:jc w:val="center"/>
                        <w:rPr>
                          <w:b/>
                        </w:rPr>
                      </w:pPr>
                    </w:p>
                    <w:p w14:paraId="50E450FD" w14:textId="77777777" w:rsidR="007A6782" w:rsidRDefault="007A6782" w:rsidP="007A6782">
                      <w:pPr>
                        <w:tabs>
                          <w:tab w:val="left" w:pos="3805"/>
                        </w:tabs>
                        <w:jc w:val="center"/>
                        <w:rPr>
                          <w:b/>
                        </w:rPr>
                      </w:pPr>
                    </w:p>
                    <w:p w14:paraId="4A54C219" w14:textId="77777777" w:rsidR="007A6782" w:rsidRDefault="007A6782" w:rsidP="007A6782">
                      <w:pPr>
                        <w:tabs>
                          <w:tab w:val="left" w:pos="3805"/>
                        </w:tabs>
                        <w:jc w:val="center"/>
                        <w:rPr>
                          <w:b/>
                        </w:rPr>
                      </w:pPr>
                    </w:p>
                    <w:p w14:paraId="1736FAC2" w14:textId="77777777" w:rsidR="007A6782" w:rsidRDefault="007A6782" w:rsidP="007A6782">
                      <w:pPr>
                        <w:tabs>
                          <w:tab w:val="left" w:pos="3805"/>
                        </w:tabs>
                        <w:jc w:val="center"/>
                        <w:rPr>
                          <w:b/>
                        </w:rPr>
                      </w:pPr>
                    </w:p>
                    <w:p w14:paraId="06633A45" w14:textId="77777777" w:rsidR="007A6782" w:rsidRDefault="007A6782" w:rsidP="007A6782">
                      <w:pPr>
                        <w:tabs>
                          <w:tab w:val="left" w:pos="3805"/>
                        </w:tabs>
                        <w:jc w:val="center"/>
                        <w:rPr>
                          <w:b/>
                        </w:rPr>
                      </w:pPr>
                    </w:p>
                    <w:p w14:paraId="6901BA50" w14:textId="77777777" w:rsidR="007A6782" w:rsidRDefault="007A6782" w:rsidP="007A6782">
                      <w:pPr>
                        <w:tabs>
                          <w:tab w:val="left" w:pos="3805"/>
                        </w:tabs>
                        <w:jc w:val="center"/>
                        <w:rPr>
                          <w:b/>
                        </w:rPr>
                      </w:pPr>
                    </w:p>
                    <w:p w14:paraId="25FEA58B" w14:textId="77777777" w:rsidR="007A6782" w:rsidRDefault="007A6782" w:rsidP="007A6782">
                      <w:pPr>
                        <w:tabs>
                          <w:tab w:val="left" w:pos="3805"/>
                        </w:tabs>
                        <w:jc w:val="center"/>
                        <w:rPr>
                          <w:b/>
                        </w:rPr>
                      </w:pPr>
                    </w:p>
                    <w:p w14:paraId="628F1595" w14:textId="77777777" w:rsidR="007A6782" w:rsidRDefault="007A6782" w:rsidP="007A6782">
                      <w:pPr>
                        <w:tabs>
                          <w:tab w:val="left" w:pos="3805"/>
                        </w:tabs>
                        <w:jc w:val="center"/>
                        <w:rPr>
                          <w:b/>
                        </w:rPr>
                      </w:pPr>
                    </w:p>
                    <w:p w14:paraId="6481D816" w14:textId="77777777" w:rsidR="007A6782" w:rsidRDefault="007A6782" w:rsidP="007A6782">
                      <w:pPr>
                        <w:tabs>
                          <w:tab w:val="left" w:pos="3805"/>
                        </w:tabs>
                        <w:jc w:val="center"/>
                        <w:rPr>
                          <w:b/>
                        </w:rPr>
                      </w:pPr>
                    </w:p>
                    <w:p w14:paraId="4465C0E1" w14:textId="77777777" w:rsidR="007A6782" w:rsidRDefault="007A6782" w:rsidP="007A6782">
                      <w:pPr>
                        <w:tabs>
                          <w:tab w:val="left" w:pos="3805"/>
                        </w:tabs>
                        <w:jc w:val="center"/>
                        <w:rPr>
                          <w:b/>
                        </w:rPr>
                      </w:pPr>
                    </w:p>
                    <w:p w14:paraId="757140DE" w14:textId="77777777" w:rsidR="007A6782" w:rsidRDefault="007A6782" w:rsidP="007A6782">
                      <w:pPr>
                        <w:tabs>
                          <w:tab w:val="left" w:pos="3805"/>
                        </w:tabs>
                        <w:jc w:val="center"/>
                        <w:rPr>
                          <w:b/>
                        </w:rPr>
                      </w:pPr>
                    </w:p>
                    <w:p w14:paraId="6B05F387" w14:textId="77777777" w:rsidR="007A6782" w:rsidRDefault="007A6782" w:rsidP="007A6782">
                      <w:pPr>
                        <w:tabs>
                          <w:tab w:val="left" w:pos="3805"/>
                        </w:tabs>
                        <w:jc w:val="center"/>
                        <w:rPr>
                          <w:b/>
                        </w:rPr>
                      </w:pPr>
                    </w:p>
                    <w:p w14:paraId="1A1249D9" w14:textId="77777777" w:rsidR="007A6782" w:rsidRDefault="007A6782" w:rsidP="007A6782">
                      <w:pPr>
                        <w:tabs>
                          <w:tab w:val="left" w:pos="3805"/>
                        </w:tabs>
                        <w:jc w:val="center"/>
                        <w:rPr>
                          <w:b/>
                        </w:rPr>
                      </w:pPr>
                    </w:p>
                    <w:p w14:paraId="1F2D7BD9" w14:textId="77777777" w:rsidR="007A6782" w:rsidRDefault="007A6782" w:rsidP="007A6782">
                      <w:pPr>
                        <w:tabs>
                          <w:tab w:val="left" w:pos="3805"/>
                        </w:tabs>
                        <w:jc w:val="center"/>
                        <w:rPr>
                          <w:b/>
                        </w:rPr>
                      </w:pPr>
                    </w:p>
                    <w:p w14:paraId="7C030FB7" w14:textId="2242AACD" w:rsidR="007A6782" w:rsidRPr="007A6782" w:rsidRDefault="007A6782" w:rsidP="007A6782">
                      <w:pPr>
                        <w:tabs>
                          <w:tab w:val="left" w:pos="3805"/>
                        </w:tabs>
                        <w:jc w:val="left"/>
                        <w:rPr>
                          <w:bCs/>
                          <w:sz w:val="18"/>
                          <w:szCs w:val="18"/>
                        </w:rPr>
                      </w:pPr>
                      <w:r w:rsidRPr="007A6782">
                        <w:rPr>
                          <w:bCs/>
                          <w:sz w:val="18"/>
                          <w:szCs w:val="18"/>
                        </w:rPr>
                        <w:t>Source: Aceso Global 2023</w:t>
                      </w:r>
                    </w:p>
                  </w:txbxContent>
                </v:textbox>
                <w10:wrap type="square"/>
              </v:shape>
            </w:pict>
          </mc:Fallback>
        </mc:AlternateContent>
      </w:r>
    </w:p>
    <w:p w14:paraId="491F18C1" w14:textId="302DC7B5" w:rsidR="00D636B0" w:rsidRDefault="00D636B0" w:rsidP="00D636B0">
      <w:pPr>
        <w:rPr>
          <w:b/>
        </w:rPr>
      </w:pPr>
    </w:p>
    <w:p w14:paraId="3BBB5482" w14:textId="7099167D" w:rsidR="00D636B0" w:rsidRPr="00E96BA9" w:rsidRDefault="00D636B0" w:rsidP="00D636B0">
      <w:pPr>
        <w:rPr>
          <w:b/>
        </w:rPr>
      </w:pPr>
      <w:r>
        <w:br w:type="page"/>
      </w:r>
    </w:p>
    <w:p w14:paraId="1CA5C19E" w14:textId="77777777" w:rsidR="00D636B0" w:rsidRPr="007B2DCD" w:rsidRDefault="00D636B0" w:rsidP="00D636B0">
      <w:pPr>
        <w:pStyle w:val="sectiontitlestyle"/>
        <w:jc w:val="left"/>
      </w:pPr>
      <w:bookmarkStart w:id="2" w:name="_Toc134024741"/>
      <w:r w:rsidRPr="007B2DCD">
        <w:lastRenderedPageBreak/>
        <w:t>Characteristics and Functions of Regional Public Health Institutions</w:t>
      </w:r>
      <w:bookmarkEnd w:id="2"/>
    </w:p>
    <w:p w14:paraId="1E017B54" w14:textId="77777777" w:rsidR="00D636B0" w:rsidRDefault="00D636B0" w:rsidP="00D636B0">
      <w:pPr>
        <w:rPr>
          <w:b/>
        </w:rPr>
      </w:pPr>
    </w:p>
    <w:p w14:paraId="39E51072" w14:textId="0C907A3F" w:rsidR="00D636B0" w:rsidRDefault="00D636B0" w:rsidP="00D636B0">
      <w:pPr>
        <w:rPr>
          <w:rFonts w:cstheme="minorHAnsi"/>
        </w:rPr>
      </w:pPr>
      <w:r w:rsidRPr="009A43F3">
        <w:rPr>
          <w:rFonts w:cstheme="minorHAnsi"/>
        </w:rPr>
        <w:t>The importance of building institutions to collectively prevent, prepare, and respond to health threats</w:t>
      </w:r>
      <w:r>
        <w:rPr>
          <w:rFonts w:cstheme="minorHAnsi"/>
        </w:rPr>
        <w:t xml:space="preserve"> was highlighted during the</w:t>
      </w:r>
      <w:r w:rsidRPr="009A43F3">
        <w:rPr>
          <w:rFonts w:cstheme="minorHAnsi"/>
        </w:rPr>
        <w:t xml:space="preserve"> Indonesia</w:t>
      </w:r>
      <w:r>
        <w:rPr>
          <w:rFonts w:cstheme="minorHAnsi"/>
        </w:rPr>
        <w:t xml:space="preserve">n presidency of the </w:t>
      </w:r>
      <w:r w:rsidRPr="009A43F3">
        <w:rPr>
          <w:rFonts w:cstheme="minorHAnsi"/>
        </w:rPr>
        <w:t>G20</w:t>
      </w:r>
      <w:r>
        <w:rPr>
          <w:rFonts w:cstheme="minorHAnsi"/>
        </w:rPr>
        <w:t xml:space="preserve">, as noted above. The meeting spearheaded the establishment of a </w:t>
      </w:r>
      <w:r w:rsidRPr="009A43F3">
        <w:rPr>
          <w:rFonts w:cstheme="minorHAnsi"/>
        </w:rPr>
        <w:t>Financial Intermediary Fund for Pandemic Prevention, Preparedness</w:t>
      </w:r>
      <w:r w:rsidR="000B06D1">
        <w:rPr>
          <w:rFonts w:cstheme="minorHAnsi"/>
        </w:rPr>
        <w:t>,</w:t>
      </w:r>
      <w:r w:rsidRPr="009A43F3">
        <w:rPr>
          <w:rFonts w:cstheme="minorHAnsi"/>
        </w:rPr>
        <w:t xml:space="preserve"> and Response (known as the Pandemic Fund)</w:t>
      </w:r>
      <w:r>
        <w:rPr>
          <w:rFonts w:cstheme="minorHAnsi"/>
        </w:rPr>
        <w:t xml:space="preserve"> that </w:t>
      </w:r>
      <w:r w:rsidRPr="009A43F3">
        <w:rPr>
          <w:rFonts w:cstheme="minorHAnsi"/>
        </w:rPr>
        <w:t xml:space="preserve">will be hosted at the World Bank and provide financing for both country and regional initiatives </w:t>
      </w:r>
      <w:r>
        <w:rPr>
          <w:rFonts w:cstheme="minorHAnsi"/>
        </w:rPr>
        <w:t>for</w:t>
      </w:r>
      <w:r w:rsidRPr="009A43F3">
        <w:rPr>
          <w:rFonts w:cstheme="minorHAnsi"/>
        </w:rPr>
        <w:t xml:space="preserve"> PPR (Wiradji 2022). The establishment of the Pandemic Fund marks an important step, albeit a single</w:t>
      </w:r>
      <w:r>
        <w:rPr>
          <w:rFonts w:cstheme="minorHAnsi"/>
        </w:rPr>
        <w:t>, if delayed,</w:t>
      </w:r>
      <w:r w:rsidRPr="009A43F3">
        <w:rPr>
          <w:rFonts w:cstheme="minorHAnsi"/>
        </w:rPr>
        <w:t xml:space="preserve"> step, in the global community’s coming together to better address future threats</w:t>
      </w:r>
      <w:r>
        <w:rPr>
          <w:rFonts w:cstheme="minorHAnsi"/>
        </w:rPr>
        <w:t>, and it uniquely targets regional health institutions</w:t>
      </w:r>
      <w:r w:rsidRPr="009A43F3">
        <w:rPr>
          <w:rFonts w:cstheme="minorHAnsi"/>
        </w:rPr>
        <w:t>.</w:t>
      </w:r>
    </w:p>
    <w:p w14:paraId="23B4B178" w14:textId="77777777" w:rsidR="00D636B0" w:rsidRPr="009A43F3" w:rsidRDefault="00D636B0" w:rsidP="00D636B0">
      <w:pPr>
        <w:rPr>
          <w:rFonts w:cstheme="minorHAnsi"/>
        </w:rPr>
      </w:pPr>
    </w:p>
    <w:p w14:paraId="66090A14" w14:textId="54175A30" w:rsidR="00D636B0" w:rsidRDefault="00D636B0" w:rsidP="00D636B0">
      <w:pPr>
        <w:rPr>
          <w:rFonts w:cstheme="minorHAnsi"/>
        </w:rPr>
      </w:pPr>
      <w:r w:rsidRPr="009A43F3">
        <w:rPr>
          <w:rFonts w:cstheme="minorHAnsi"/>
        </w:rPr>
        <w:t>The US</w:t>
      </w:r>
      <w:r>
        <w:rPr>
          <w:rFonts w:cstheme="minorHAnsi"/>
        </w:rPr>
        <w:t xml:space="preserve"> Centers for Disease Control and Prevention</w:t>
      </w:r>
      <w:r w:rsidRPr="009A43F3">
        <w:rPr>
          <w:rFonts w:cstheme="minorHAnsi"/>
        </w:rPr>
        <w:t xml:space="preserve"> </w:t>
      </w:r>
      <w:r>
        <w:rPr>
          <w:rFonts w:cstheme="minorHAnsi"/>
        </w:rPr>
        <w:t>(</w:t>
      </w:r>
      <w:r w:rsidRPr="009A43F3">
        <w:rPr>
          <w:rFonts w:cstheme="minorHAnsi"/>
        </w:rPr>
        <w:t>CDC</w:t>
      </w:r>
      <w:r>
        <w:rPr>
          <w:rFonts w:cstheme="minorHAnsi"/>
        </w:rPr>
        <w:t>)</w:t>
      </w:r>
      <w:r w:rsidRPr="009A43F3">
        <w:rPr>
          <w:rFonts w:cstheme="minorHAnsi"/>
        </w:rPr>
        <w:t xml:space="preserve"> has provided a blueprint for multiple regional organizations</w:t>
      </w:r>
      <w:r>
        <w:rPr>
          <w:rFonts w:cstheme="minorHAnsi"/>
        </w:rPr>
        <w:t xml:space="preserve">, including the </w:t>
      </w:r>
      <w:r w:rsidR="00F407CE">
        <w:rPr>
          <w:rFonts w:cstheme="minorHAnsi"/>
        </w:rPr>
        <w:t>People’s Republic of China</w:t>
      </w:r>
      <w:r>
        <w:rPr>
          <w:rFonts w:cstheme="minorHAnsi"/>
        </w:rPr>
        <w:t xml:space="preserve"> CDC and </w:t>
      </w:r>
      <w:r w:rsidR="00F407CE">
        <w:rPr>
          <w:rFonts w:cstheme="minorHAnsi"/>
        </w:rPr>
        <w:t xml:space="preserve">Republic of </w:t>
      </w:r>
      <w:r>
        <w:rPr>
          <w:rFonts w:cstheme="minorHAnsi"/>
        </w:rPr>
        <w:t>Korea CDC, among others in Asia</w:t>
      </w:r>
      <w:r w:rsidRPr="009A43F3">
        <w:rPr>
          <w:rFonts w:cstheme="minorHAnsi"/>
        </w:rPr>
        <w:t>. The US CDC effectively coordinates PPR across 50 largely</w:t>
      </w:r>
      <w:r>
        <w:rPr>
          <w:rFonts w:cstheme="minorHAnsi"/>
        </w:rPr>
        <w:t xml:space="preserve"> </w:t>
      </w:r>
      <w:r w:rsidRPr="009A43F3">
        <w:rPr>
          <w:rFonts w:cstheme="minorHAnsi"/>
        </w:rPr>
        <w:t>independent states, which vary in public health policy, it provides a successful model for regional networks in structure and operations. The US CDC exemplifies how to define regional public health institutions within the context of sovereign members who have both domestic and regional responsibilities.</w:t>
      </w:r>
      <w:r>
        <w:rPr>
          <w:rFonts w:cstheme="minorHAnsi"/>
        </w:rPr>
        <w:t xml:space="preserve"> </w:t>
      </w:r>
    </w:p>
    <w:p w14:paraId="03D49808" w14:textId="77777777" w:rsidR="00D636B0" w:rsidRPr="00CA2FB1" w:rsidRDefault="00D636B0" w:rsidP="00D636B0">
      <w:pPr>
        <w:rPr>
          <w:rFonts w:cstheme="minorHAnsi"/>
          <w:b/>
        </w:rPr>
      </w:pPr>
    </w:p>
    <w:p w14:paraId="0DD91A90" w14:textId="77777777" w:rsidR="00D636B0" w:rsidRPr="00CA2FB1" w:rsidRDefault="00D636B0" w:rsidP="00D636B0">
      <w:pPr>
        <w:pStyle w:val="subsectionheadingstyle"/>
        <w:jc w:val="left"/>
      </w:pPr>
      <w:bookmarkStart w:id="3" w:name="_Toc134024742"/>
      <w:r w:rsidRPr="00CA2FB1">
        <w:t>Key Regional Health Institutions in Asia and Beyond</w:t>
      </w:r>
      <w:bookmarkEnd w:id="3"/>
    </w:p>
    <w:p w14:paraId="5CDCCDDE" w14:textId="77777777" w:rsidR="00D636B0" w:rsidRPr="00750152" w:rsidRDefault="00D636B0" w:rsidP="00D636B0"/>
    <w:p w14:paraId="1E967C77" w14:textId="76FA5BAF" w:rsidR="00D636B0" w:rsidRPr="00DA00F4" w:rsidRDefault="00D636B0" w:rsidP="00D636B0">
      <w:r>
        <w:t>Important r</w:t>
      </w:r>
      <w:r w:rsidRPr="009A7460">
        <w:t>egional public health institutions and regional institutions with health components from the Asia region</w:t>
      </w:r>
      <w:r>
        <w:t xml:space="preserve"> are shown in Table 1 along with the memberships of each, their health objectives</w:t>
      </w:r>
      <w:r w:rsidR="00893FF2">
        <w:t>,</w:t>
      </w:r>
      <w:r>
        <w:t xml:space="preserve"> and functions. In addition, it includes a select group of regional institutions that have direct responsibility for PPR, and whose experiences offer insights to Asian institutions that are evolving or expanding to effectively address PPR in a collective manner. Note the other international financial institutions, donors</w:t>
      </w:r>
      <w:r w:rsidR="005E4CC2">
        <w:t>,</w:t>
      </w:r>
      <w:r>
        <w:t xml:space="preserve"> and </w:t>
      </w:r>
      <w:r w:rsidR="00DE7ABF">
        <w:t>United Nations (</w:t>
      </w:r>
      <w:r>
        <w:t>UN</w:t>
      </w:r>
      <w:r w:rsidR="00DE7ABF">
        <w:t>)</w:t>
      </w:r>
      <w:r>
        <w:t xml:space="preserve"> agencies are excluded, although the Pan American Health Organization (PAHO), the regional office of WHO, is included because it is an example of a successful network becoming part of a mainstream UN organization (see Box 2).</w:t>
      </w:r>
    </w:p>
    <w:tbl>
      <w:tblPr>
        <w:tblpPr w:leftFromText="180" w:rightFromText="180" w:vertAnchor="page" w:horzAnchor="margin" w:tblpY="1563"/>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2250"/>
        <w:gridCol w:w="2250"/>
        <w:gridCol w:w="2880"/>
      </w:tblGrid>
      <w:tr w:rsidR="00164B24" w:rsidRPr="005B4F28" w14:paraId="7420AAE6" w14:textId="77777777" w:rsidTr="00E85131">
        <w:trPr>
          <w:trHeight w:val="450"/>
        </w:trPr>
        <w:tc>
          <w:tcPr>
            <w:tcW w:w="9270" w:type="dxa"/>
            <w:gridSpan w:val="4"/>
            <w:tcBorders>
              <w:top w:val="nil"/>
              <w:left w:val="nil"/>
              <w:bottom w:val="single" w:sz="4" w:space="0" w:color="auto"/>
              <w:right w:val="nil"/>
            </w:tcBorders>
            <w:shd w:val="clear" w:color="auto" w:fill="auto"/>
            <w:vAlign w:val="center"/>
          </w:tcPr>
          <w:p w14:paraId="1EEFE493" w14:textId="58BA2BCF" w:rsidR="00164B24" w:rsidRPr="005B4F28" w:rsidRDefault="00164B24" w:rsidP="00E85131">
            <w:pPr>
              <w:jc w:val="center"/>
              <w:rPr>
                <w:rFonts w:cstheme="minorHAnsi"/>
                <w:b/>
                <w:sz w:val="20"/>
                <w:szCs w:val="20"/>
              </w:rPr>
            </w:pPr>
            <w:r w:rsidRPr="0049472C">
              <w:rPr>
                <w:rFonts w:cstheme="minorHAnsi"/>
                <w:b/>
                <w:sz w:val="22"/>
                <w:szCs w:val="22"/>
              </w:rPr>
              <w:lastRenderedPageBreak/>
              <w:t>Table 1: Characteristics of Active Asian and Non-Asian Regional Institutions</w:t>
            </w:r>
          </w:p>
        </w:tc>
      </w:tr>
      <w:tr w:rsidR="00164B24" w:rsidRPr="005B4F28" w14:paraId="4BC13650" w14:textId="77777777" w:rsidTr="00E85131">
        <w:trPr>
          <w:trHeight w:val="184"/>
        </w:trPr>
        <w:tc>
          <w:tcPr>
            <w:tcW w:w="1890" w:type="dxa"/>
            <w:tcBorders>
              <w:top w:val="single" w:sz="4" w:space="0" w:color="auto"/>
              <w:left w:val="single" w:sz="4" w:space="0" w:color="auto"/>
              <w:bottom w:val="single" w:sz="4" w:space="0" w:color="auto"/>
              <w:right w:val="single" w:sz="4" w:space="0" w:color="auto"/>
            </w:tcBorders>
            <w:shd w:val="clear" w:color="auto" w:fill="006CBF"/>
            <w:vAlign w:val="center"/>
          </w:tcPr>
          <w:p w14:paraId="6EBC0A23" w14:textId="77777777" w:rsidR="00164B24" w:rsidRPr="005B4F28" w:rsidRDefault="00164B24" w:rsidP="00E85131">
            <w:pPr>
              <w:jc w:val="center"/>
              <w:rPr>
                <w:b/>
                <w:color w:val="FFFFFF"/>
                <w:sz w:val="20"/>
                <w:szCs w:val="20"/>
                <w:lang w:val="en"/>
              </w:rPr>
            </w:pPr>
            <w:r w:rsidRPr="005B4F28">
              <w:rPr>
                <w:b/>
                <w:color w:val="FFFFFF"/>
                <w:sz w:val="20"/>
                <w:szCs w:val="20"/>
                <w:lang w:val="en"/>
              </w:rPr>
              <w:t xml:space="preserve">Institutions </w:t>
            </w:r>
          </w:p>
          <w:p w14:paraId="24492F0B" w14:textId="5EAB5A82" w:rsidR="00164B24" w:rsidRPr="005B4F28" w:rsidRDefault="00164B24" w:rsidP="00E85131">
            <w:pPr>
              <w:jc w:val="center"/>
              <w:rPr>
                <w:b/>
                <w:color w:val="FFFFFF"/>
                <w:sz w:val="20"/>
                <w:szCs w:val="20"/>
                <w:lang w:val="en"/>
              </w:rPr>
            </w:pPr>
            <w:r w:rsidRPr="005B4F28">
              <w:rPr>
                <w:b/>
                <w:color w:val="FFFFFF"/>
                <w:sz w:val="20"/>
                <w:szCs w:val="20"/>
                <w:lang w:val="en"/>
              </w:rPr>
              <w:t>(Founding date)</w:t>
            </w:r>
          </w:p>
        </w:tc>
        <w:tc>
          <w:tcPr>
            <w:tcW w:w="2250" w:type="dxa"/>
            <w:tcBorders>
              <w:top w:val="single" w:sz="4" w:space="0" w:color="auto"/>
              <w:left w:val="single" w:sz="4" w:space="0" w:color="auto"/>
              <w:bottom w:val="single" w:sz="4" w:space="0" w:color="auto"/>
              <w:right w:val="single" w:sz="4" w:space="0" w:color="auto"/>
            </w:tcBorders>
            <w:shd w:val="clear" w:color="auto" w:fill="006CBF"/>
            <w:vAlign w:val="center"/>
          </w:tcPr>
          <w:p w14:paraId="269E8BA5" w14:textId="77777777" w:rsidR="00164B24" w:rsidRPr="005B4F28" w:rsidRDefault="00164B24" w:rsidP="00E85131">
            <w:pPr>
              <w:jc w:val="center"/>
              <w:rPr>
                <w:b/>
                <w:color w:val="FFFFFF"/>
                <w:sz w:val="20"/>
                <w:szCs w:val="20"/>
                <w:lang w:val="en"/>
              </w:rPr>
            </w:pPr>
            <w:r w:rsidRPr="005B4F28">
              <w:rPr>
                <w:b/>
                <w:color w:val="FFFFFF"/>
                <w:sz w:val="20"/>
                <w:szCs w:val="20"/>
                <w:lang w:val="en"/>
              </w:rPr>
              <w:t>Members</w:t>
            </w:r>
          </w:p>
        </w:tc>
        <w:tc>
          <w:tcPr>
            <w:tcW w:w="2250" w:type="dxa"/>
            <w:tcBorders>
              <w:top w:val="single" w:sz="4" w:space="0" w:color="auto"/>
              <w:left w:val="single" w:sz="4" w:space="0" w:color="auto"/>
              <w:bottom w:val="single" w:sz="4" w:space="0" w:color="auto"/>
              <w:right w:val="single" w:sz="4" w:space="0" w:color="auto"/>
            </w:tcBorders>
            <w:shd w:val="clear" w:color="auto" w:fill="006CBF"/>
            <w:vAlign w:val="center"/>
          </w:tcPr>
          <w:p w14:paraId="2B5FF9D5" w14:textId="77777777" w:rsidR="00164B24" w:rsidRPr="005B4F28" w:rsidRDefault="00164B24" w:rsidP="00E85131">
            <w:pPr>
              <w:jc w:val="center"/>
              <w:rPr>
                <w:b/>
                <w:color w:val="FFFFFF"/>
                <w:sz w:val="20"/>
                <w:szCs w:val="20"/>
                <w:lang w:val="en"/>
              </w:rPr>
            </w:pPr>
            <w:r w:rsidRPr="005B4F28">
              <w:rPr>
                <w:b/>
                <w:color w:val="FFFFFF"/>
                <w:sz w:val="20"/>
                <w:szCs w:val="20"/>
                <w:lang w:val="en"/>
              </w:rPr>
              <w:t>Health Objectives</w:t>
            </w:r>
          </w:p>
        </w:tc>
        <w:tc>
          <w:tcPr>
            <w:tcW w:w="2880" w:type="dxa"/>
            <w:tcBorders>
              <w:top w:val="single" w:sz="4" w:space="0" w:color="auto"/>
              <w:left w:val="single" w:sz="4" w:space="0" w:color="auto"/>
              <w:bottom w:val="single" w:sz="4" w:space="0" w:color="auto"/>
              <w:right w:val="single" w:sz="4" w:space="0" w:color="auto"/>
            </w:tcBorders>
            <w:shd w:val="clear" w:color="auto" w:fill="006CBF"/>
            <w:vAlign w:val="center"/>
          </w:tcPr>
          <w:p w14:paraId="1C001F65" w14:textId="77777777" w:rsidR="00164B24" w:rsidRPr="005B4F28" w:rsidRDefault="00164B24" w:rsidP="00E85131">
            <w:pPr>
              <w:jc w:val="center"/>
              <w:rPr>
                <w:b/>
                <w:color w:val="FFFFFF"/>
                <w:sz w:val="20"/>
                <w:szCs w:val="20"/>
                <w:lang w:val="en"/>
              </w:rPr>
            </w:pPr>
            <w:r w:rsidRPr="005B4F28">
              <w:rPr>
                <w:b/>
                <w:color w:val="FFFFFF"/>
                <w:sz w:val="20"/>
                <w:szCs w:val="20"/>
              </w:rPr>
              <w:t>Functions</w:t>
            </w:r>
          </w:p>
        </w:tc>
      </w:tr>
      <w:tr w:rsidR="00164B24" w:rsidRPr="005B4F28" w14:paraId="0F19F61B" w14:textId="77777777" w:rsidTr="00E85131">
        <w:trPr>
          <w:trHeight w:val="267"/>
        </w:trPr>
        <w:tc>
          <w:tcPr>
            <w:tcW w:w="9270" w:type="dxa"/>
            <w:gridSpan w:val="4"/>
            <w:tcBorders>
              <w:top w:val="single" w:sz="4" w:space="0" w:color="auto"/>
            </w:tcBorders>
            <w:shd w:val="clear" w:color="auto" w:fill="F4C153"/>
            <w:vAlign w:val="center"/>
          </w:tcPr>
          <w:p w14:paraId="4E4D85FC" w14:textId="13181FBB" w:rsidR="00164B24" w:rsidRPr="005B4F28" w:rsidRDefault="00164B24" w:rsidP="00E85131">
            <w:pPr>
              <w:ind w:left="216"/>
              <w:jc w:val="center"/>
              <w:rPr>
                <w:b/>
                <w:bCs/>
                <w:color w:val="000000" w:themeColor="text1"/>
                <w:sz w:val="20"/>
                <w:szCs w:val="20"/>
                <w:lang w:val="en"/>
              </w:rPr>
            </w:pPr>
            <w:r w:rsidRPr="005B4F28">
              <w:rPr>
                <w:b/>
                <w:bCs/>
                <w:color w:val="000000" w:themeColor="text1"/>
                <w:sz w:val="20"/>
                <w:szCs w:val="20"/>
                <w:lang w:val="en"/>
              </w:rPr>
              <w:t>Asia</w:t>
            </w:r>
          </w:p>
        </w:tc>
      </w:tr>
      <w:tr w:rsidR="00164B24" w:rsidRPr="005B4F28" w14:paraId="3CA90AE4" w14:textId="77777777" w:rsidTr="00E85131">
        <w:trPr>
          <w:trHeight w:val="925"/>
        </w:trPr>
        <w:tc>
          <w:tcPr>
            <w:tcW w:w="1890" w:type="dxa"/>
            <w:shd w:val="clear" w:color="auto" w:fill="auto"/>
            <w:vAlign w:val="center"/>
          </w:tcPr>
          <w:p w14:paraId="72033050" w14:textId="0D5C5145" w:rsidR="00164B24" w:rsidRPr="005B4F28" w:rsidRDefault="00164B24" w:rsidP="00E85131">
            <w:pPr>
              <w:jc w:val="left"/>
              <w:rPr>
                <w:bCs/>
                <w:color w:val="000000"/>
                <w:sz w:val="20"/>
                <w:szCs w:val="20"/>
                <w:lang w:val="en"/>
              </w:rPr>
            </w:pPr>
            <w:r w:rsidRPr="005B4F28">
              <w:rPr>
                <w:bCs/>
                <w:color w:val="000000"/>
                <w:sz w:val="20"/>
                <w:szCs w:val="20"/>
                <w:lang w:val="en"/>
              </w:rPr>
              <w:t xml:space="preserve">Association of Southeast Asian Nations (ASEAN) </w:t>
            </w:r>
          </w:p>
          <w:p w14:paraId="7F616A57" w14:textId="352A4DFF" w:rsidR="00164B24" w:rsidRPr="005B4F28" w:rsidRDefault="00164B24" w:rsidP="00E85131">
            <w:pPr>
              <w:jc w:val="left"/>
              <w:rPr>
                <w:bCs/>
                <w:color w:val="000000"/>
                <w:sz w:val="20"/>
                <w:szCs w:val="20"/>
                <w:lang w:val="en"/>
              </w:rPr>
            </w:pPr>
            <w:r w:rsidRPr="005B4F28">
              <w:rPr>
                <w:bCs/>
                <w:color w:val="000000"/>
                <w:sz w:val="20"/>
                <w:szCs w:val="20"/>
                <w:lang w:val="en"/>
              </w:rPr>
              <w:t>(1967)</w:t>
            </w:r>
          </w:p>
        </w:tc>
        <w:tc>
          <w:tcPr>
            <w:tcW w:w="2250" w:type="dxa"/>
            <w:shd w:val="clear" w:color="auto" w:fill="auto"/>
            <w:vAlign w:val="center"/>
          </w:tcPr>
          <w:p w14:paraId="5739806B" w14:textId="77777777" w:rsidR="00164B24" w:rsidRPr="005B4F28" w:rsidRDefault="00164B24" w:rsidP="00E85131">
            <w:pPr>
              <w:jc w:val="left"/>
              <w:rPr>
                <w:color w:val="000000"/>
                <w:sz w:val="20"/>
                <w:szCs w:val="20"/>
                <w:lang w:val="en"/>
              </w:rPr>
            </w:pPr>
            <w:r w:rsidRPr="005B4F28">
              <w:rPr>
                <w:color w:val="000000"/>
                <w:sz w:val="20"/>
                <w:szCs w:val="20"/>
                <w:lang w:val="en"/>
              </w:rPr>
              <w:t>ASEAN Member States</w:t>
            </w:r>
          </w:p>
        </w:tc>
        <w:tc>
          <w:tcPr>
            <w:tcW w:w="2250" w:type="dxa"/>
            <w:shd w:val="clear" w:color="auto" w:fill="auto"/>
            <w:vAlign w:val="center"/>
          </w:tcPr>
          <w:p w14:paraId="5400699A"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Economic Growth</w:t>
            </w:r>
          </w:p>
          <w:p w14:paraId="2EE025E4"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Social and Cultural Progress</w:t>
            </w:r>
          </w:p>
        </w:tc>
        <w:tc>
          <w:tcPr>
            <w:tcW w:w="2880" w:type="dxa"/>
            <w:vAlign w:val="center"/>
          </w:tcPr>
          <w:p w14:paraId="681A79B6" w14:textId="77777777" w:rsidR="00164B24" w:rsidRPr="005B4F28" w:rsidRDefault="00164B24" w:rsidP="00E85131">
            <w:pPr>
              <w:numPr>
                <w:ilvl w:val="0"/>
                <w:numId w:val="6"/>
              </w:numPr>
              <w:pBdr>
                <w:top w:val="nil"/>
                <w:left w:val="nil"/>
                <w:bottom w:val="nil"/>
                <w:right w:val="nil"/>
                <w:between w:val="nil"/>
              </w:pBdr>
              <w:jc w:val="left"/>
              <w:rPr>
                <w:color w:val="000000"/>
                <w:sz w:val="20"/>
                <w:szCs w:val="20"/>
              </w:rPr>
            </w:pPr>
            <w:r w:rsidRPr="005B4F28">
              <w:rPr>
                <w:color w:val="000000"/>
                <w:sz w:val="20"/>
                <w:szCs w:val="20"/>
              </w:rPr>
              <w:t>Policy development</w:t>
            </w:r>
          </w:p>
          <w:p w14:paraId="5ABC2BCF" w14:textId="77777777" w:rsidR="00164B24" w:rsidRPr="005B4F28" w:rsidRDefault="00164B24" w:rsidP="00E85131">
            <w:pPr>
              <w:numPr>
                <w:ilvl w:val="0"/>
                <w:numId w:val="6"/>
              </w:numPr>
              <w:pBdr>
                <w:top w:val="nil"/>
                <w:left w:val="nil"/>
                <w:bottom w:val="nil"/>
                <w:right w:val="nil"/>
                <w:between w:val="nil"/>
              </w:pBdr>
              <w:jc w:val="left"/>
              <w:rPr>
                <w:color w:val="000000"/>
                <w:sz w:val="20"/>
                <w:szCs w:val="20"/>
              </w:rPr>
            </w:pPr>
            <w:r w:rsidRPr="005B4F28">
              <w:rPr>
                <w:color w:val="000000"/>
                <w:sz w:val="20"/>
                <w:szCs w:val="20"/>
              </w:rPr>
              <w:t>Research and Monitoring</w:t>
            </w:r>
          </w:p>
          <w:p w14:paraId="7FE9853A"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rPr>
              <w:t>Initiative implementation</w:t>
            </w:r>
          </w:p>
        </w:tc>
      </w:tr>
      <w:tr w:rsidR="00164B24" w:rsidRPr="005B4F28" w14:paraId="72765734" w14:textId="77777777" w:rsidTr="00E85131">
        <w:trPr>
          <w:trHeight w:val="1284"/>
        </w:trPr>
        <w:tc>
          <w:tcPr>
            <w:tcW w:w="1890" w:type="dxa"/>
            <w:shd w:val="clear" w:color="auto" w:fill="BFE3FF"/>
            <w:vAlign w:val="center"/>
          </w:tcPr>
          <w:p w14:paraId="3C139A61" w14:textId="4484D710" w:rsidR="00164B24" w:rsidRPr="005B4F28" w:rsidRDefault="00164B24" w:rsidP="00E85131">
            <w:pPr>
              <w:jc w:val="left"/>
              <w:rPr>
                <w:bCs/>
                <w:color w:val="000000"/>
                <w:sz w:val="20"/>
                <w:szCs w:val="20"/>
                <w:lang w:val="en"/>
              </w:rPr>
            </w:pPr>
            <w:r w:rsidRPr="005B4F28">
              <w:rPr>
                <w:bCs/>
                <w:color w:val="000000"/>
                <w:sz w:val="20"/>
                <w:szCs w:val="20"/>
                <w:lang w:val="en"/>
              </w:rPr>
              <w:t>ASEAN Cent</w:t>
            </w:r>
            <w:r w:rsidR="00C106CF">
              <w:rPr>
                <w:bCs/>
                <w:color w:val="000000"/>
                <w:sz w:val="20"/>
                <w:szCs w:val="20"/>
                <w:lang w:val="en"/>
              </w:rPr>
              <w:t>re</w:t>
            </w:r>
            <w:r w:rsidRPr="005B4F28">
              <w:rPr>
                <w:bCs/>
                <w:color w:val="000000"/>
                <w:sz w:val="20"/>
                <w:szCs w:val="20"/>
                <w:lang w:val="en"/>
              </w:rPr>
              <w:t xml:space="preserve"> for Public Health Emergencies and Emerging Diseases (ACPHEED) (2022)</w:t>
            </w:r>
          </w:p>
        </w:tc>
        <w:tc>
          <w:tcPr>
            <w:tcW w:w="2250" w:type="dxa"/>
            <w:shd w:val="clear" w:color="auto" w:fill="BFE3FF"/>
            <w:vAlign w:val="center"/>
          </w:tcPr>
          <w:p w14:paraId="57165500" w14:textId="2BDC395A" w:rsidR="00164B24" w:rsidRPr="005B4F28" w:rsidRDefault="00164B24" w:rsidP="00E85131">
            <w:pPr>
              <w:jc w:val="left"/>
              <w:rPr>
                <w:color w:val="000000"/>
                <w:sz w:val="20"/>
                <w:szCs w:val="20"/>
                <w:lang w:val="en"/>
              </w:rPr>
            </w:pPr>
            <w:r w:rsidRPr="005B4F28">
              <w:rPr>
                <w:color w:val="000000"/>
                <w:sz w:val="20"/>
                <w:szCs w:val="20"/>
                <w:lang w:val="en"/>
              </w:rPr>
              <w:t>ASEAN Member States</w:t>
            </w:r>
          </w:p>
        </w:tc>
        <w:tc>
          <w:tcPr>
            <w:tcW w:w="2250" w:type="dxa"/>
            <w:shd w:val="clear" w:color="auto" w:fill="BFE3FF"/>
            <w:vAlign w:val="center"/>
          </w:tcPr>
          <w:p w14:paraId="0EC7D212"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PPR</w:t>
            </w:r>
          </w:p>
          <w:p w14:paraId="22D2B3B0"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Surveillance and Risk Assessment</w:t>
            </w:r>
          </w:p>
          <w:p w14:paraId="084434CB"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Risk Communications</w:t>
            </w:r>
          </w:p>
          <w:p w14:paraId="3BA9F8A8"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Capacity Building</w:t>
            </w:r>
          </w:p>
        </w:tc>
        <w:tc>
          <w:tcPr>
            <w:tcW w:w="2880" w:type="dxa"/>
            <w:shd w:val="clear" w:color="auto" w:fill="BFE3FF"/>
            <w:vAlign w:val="center"/>
          </w:tcPr>
          <w:p w14:paraId="02B5259E" w14:textId="77777777" w:rsidR="00164B24" w:rsidRPr="005B4F28" w:rsidRDefault="00164B24" w:rsidP="00E85131">
            <w:pPr>
              <w:numPr>
                <w:ilvl w:val="0"/>
                <w:numId w:val="8"/>
              </w:numPr>
              <w:pBdr>
                <w:top w:val="nil"/>
                <w:left w:val="nil"/>
                <w:bottom w:val="nil"/>
                <w:right w:val="nil"/>
                <w:between w:val="nil"/>
              </w:pBdr>
              <w:jc w:val="left"/>
              <w:rPr>
                <w:color w:val="000000"/>
                <w:sz w:val="20"/>
                <w:szCs w:val="20"/>
              </w:rPr>
            </w:pPr>
            <w:r w:rsidRPr="005B4F28">
              <w:rPr>
                <w:color w:val="000000"/>
                <w:sz w:val="20"/>
                <w:szCs w:val="20"/>
              </w:rPr>
              <w:t>Information sharing and analytics</w:t>
            </w:r>
          </w:p>
          <w:p w14:paraId="7A70D70A" w14:textId="77777777" w:rsidR="00164B24" w:rsidRPr="005B4F28" w:rsidRDefault="00164B24" w:rsidP="00E85131">
            <w:pPr>
              <w:numPr>
                <w:ilvl w:val="0"/>
                <w:numId w:val="8"/>
              </w:numPr>
              <w:pBdr>
                <w:top w:val="nil"/>
                <w:left w:val="nil"/>
                <w:bottom w:val="nil"/>
                <w:right w:val="nil"/>
                <w:between w:val="nil"/>
              </w:pBdr>
              <w:jc w:val="left"/>
              <w:rPr>
                <w:color w:val="000000"/>
                <w:sz w:val="20"/>
                <w:szCs w:val="20"/>
              </w:rPr>
            </w:pPr>
            <w:r w:rsidRPr="005B4F28">
              <w:rPr>
                <w:color w:val="000000"/>
                <w:sz w:val="20"/>
                <w:szCs w:val="20"/>
              </w:rPr>
              <w:t>Technical Training</w:t>
            </w:r>
          </w:p>
          <w:p w14:paraId="55F6A720" w14:textId="77777777" w:rsidR="00164B24" w:rsidRPr="005B4F28" w:rsidRDefault="00164B24" w:rsidP="00E85131">
            <w:pPr>
              <w:numPr>
                <w:ilvl w:val="0"/>
                <w:numId w:val="8"/>
              </w:numPr>
              <w:pBdr>
                <w:top w:val="nil"/>
                <w:left w:val="nil"/>
                <w:bottom w:val="nil"/>
                <w:right w:val="nil"/>
                <w:between w:val="nil"/>
              </w:pBdr>
              <w:jc w:val="left"/>
              <w:rPr>
                <w:color w:val="000000"/>
                <w:sz w:val="20"/>
                <w:szCs w:val="20"/>
              </w:rPr>
            </w:pPr>
            <w:r w:rsidRPr="005B4F28">
              <w:rPr>
                <w:color w:val="000000"/>
                <w:sz w:val="20"/>
                <w:szCs w:val="20"/>
              </w:rPr>
              <w:t>Coordination and Network Development</w:t>
            </w:r>
          </w:p>
        </w:tc>
      </w:tr>
      <w:tr w:rsidR="00164B24" w:rsidRPr="005B4F28" w14:paraId="3D436B12" w14:textId="77777777" w:rsidTr="00E85131">
        <w:trPr>
          <w:trHeight w:val="1383"/>
        </w:trPr>
        <w:tc>
          <w:tcPr>
            <w:tcW w:w="1890" w:type="dxa"/>
            <w:shd w:val="clear" w:color="auto" w:fill="BFE3FF"/>
            <w:vAlign w:val="center"/>
          </w:tcPr>
          <w:p w14:paraId="40FC6B43" w14:textId="7D80BE43" w:rsidR="00164B24" w:rsidRPr="005B4F28" w:rsidRDefault="00164B24" w:rsidP="00E85131">
            <w:pPr>
              <w:jc w:val="left"/>
              <w:rPr>
                <w:bCs/>
                <w:color w:val="000000"/>
                <w:sz w:val="20"/>
                <w:szCs w:val="20"/>
                <w:lang w:val="en"/>
              </w:rPr>
            </w:pPr>
            <w:r w:rsidRPr="005B4F28">
              <w:rPr>
                <w:bCs/>
                <w:color w:val="000000"/>
                <w:sz w:val="20"/>
                <w:szCs w:val="20"/>
                <w:lang w:val="en"/>
              </w:rPr>
              <w:t>Central Asia Regional Economic Cooperation (CAREC) (2001)</w:t>
            </w:r>
          </w:p>
        </w:tc>
        <w:tc>
          <w:tcPr>
            <w:tcW w:w="2250" w:type="dxa"/>
            <w:shd w:val="clear" w:color="auto" w:fill="BFE3FF"/>
            <w:vAlign w:val="center"/>
          </w:tcPr>
          <w:p w14:paraId="2EABCF78" w14:textId="77777777" w:rsidR="00164B24" w:rsidRPr="005B4F28" w:rsidRDefault="00164B24" w:rsidP="00E85131">
            <w:pPr>
              <w:jc w:val="left"/>
              <w:rPr>
                <w:color w:val="000000"/>
                <w:sz w:val="20"/>
                <w:szCs w:val="20"/>
                <w:lang w:val="en"/>
              </w:rPr>
            </w:pPr>
            <w:r w:rsidRPr="005B4F28">
              <w:rPr>
                <w:color w:val="000000"/>
                <w:sz w:val="20"/>
                <w:szCs w:val="20"/>
                <w:lang w:val="en"/>
              </w:rPr>
              <w:t>Afghanistan, Azerbaijan, PRC, Georgia, Kazakhstan, Kyrgyz Republic, Mongolia, Pakistan, Tajikistan, Turkmenistan, Uzbekistan</w:t>
            </w:r>
          </w:p>
        </w:tc>
        <w:tc>
          <w:tcPr>
            <w:tcW w:w="2250" w:type="dxa"/>
            <w:shd w:val="clear" w:color="auto" w:fill="BFE3FF"/>
            <w:vAlign w:val="center"/>
          </w:tcPr>
          <w:p w14:paraId="1042F82D"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Disease Surveillance</w:t>
            </w:r>
          </w:p>
          <w:p w14:paraId="7437980F"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Health governance</w:t>
            </w:r>
          </w:p>
          <w:p w14:paraId="13D15CC1"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Promote regional collaboration</w:t>
            </w:r>
          </w:p>
          <w:p w14:paraId="61E021C4"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PPR</w:t>
            </w:r>
          </w:p>
        </w:tc>
        <w:tc>
          <w:tcPr>
            <w:tcW w:w="2880" w:type="dxa"/>
            <w:shd w:val="clear" w:color="auto" w:fill="BFE3FF"/>
            <w:vAlign w:val="center"/>
          </w:tcPr>
          <w:p w14:paraId="6E7C4B3F" w14:textId="77777777" w:rsidR="00164B24" w:rsidRPr="005B4F28" w:rsidRDefault="00164B24" w:rsidP="00E85131">
            <w:pPr>
              <w:numPr>
                <w:ilvl w:val="0"/>
                <w:numId w:val="8"/>
              </w:numPr>
              <w:pBdr>
                <w:top w:val="nil"/>
                <w:left w:val="nil"/>
                <w:bottom w:val="nil"/>
                <w:right w:val="nil"/>
                <w:between w:val="nil"/>
              </w:pBdr>
              <w:jc w:val="left"/>
              <w:rPr>
                <w:color w:val="000000"/>
                <w:sz w:val="20"/>
                <w:szCs w:val="20"/>
              </w:rPr>
            </w:pPr>
            <w:r w:rsidRPr="005B4F28">
              <w:rPr>
                <w:color w:val="000000"/>
                <w:sz w:val="20"/>
                <w:szCs w:val="20"/>
              </w:rPr>
              <w:t>Facilitate access to supplies</w:t>
            </w:r>
          </w:p>
          <w:p w14:paraId="315F9112" w14:textId="77777777" w:rsidR="00164B24" w:rsidRPr="005B4F28" w:rsidRDefault="00164B24" w:rsidP="00E85131">
            <w:pPr>
              <w:numPr>
                <w:ilvl w:val="0"/>
                <w:numId w:val="8"/>
              </w:numPr>
              <w:pBdr>
                <w:top w:val="nil"/>
                <w:left w:val="nil"/>
                <w:bottom w:val="nil"/>
                <w:right w:val="nil"/>
                <w:between w:val="nil"/>
              </w:pBdr>
              <w:jc w:val="left"/>
              <w:rPr>
                <w:color w:val="000000"/>
                <w:sz w:val="20"/>
                <w:szCs w:val="20"/>
              </w:rPr>
            </w:pPr>
            <w:r w:rsidRPr="005B4F28">
              <w:rPr>
                <w:color w:val="000000"/>
                <w:sz w:val="20"/>
                <w:szCs w:val="20"/>
              </w:rPr>
              <w:t>Technical training</w:t>
            </w:r>
          </w:p>
          <w:p w14:paraId="3A4D29A5"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rPr>
              <w:t>Information sharing and analytics</w:t>
            </w:r>
          </w:p>
        </w:tc>
      </w:tr>
      <w:tr w:rsidR="00164B24" w:rsidRPr="005B4F28" w14:paraId="26A8D603" w14:textId="77777777" w:rsidTr="00E85131">
        <w:trPr>
          <w:trHeight w:val="1198"/>
        </w:trPr>
        <w:tc>
          <w:tcPr>
            <w:tcW w:w="1890" w:type="dxa"/>
            <w:shd w:val="clear" w:color="auto" w:fill="auto"/>
            <w:vAlign w:val="center"/>
          </w:tcPr>
          <w:p w14:paraId="5E6F59FE" w14:textId="47A893F5" w:rsidR="00164B24" w:rsidRPr="005B4F28" w:rsidRDefault="00164B24" w:rsidP="00E85131">
            <w:pPr>
              <w:jc w:val="left"/>
              <w:rPr>
                <w:bCs/>
                <w:color w:val="000000"/>
                <w:sz w:val="20"/>
                <w:szCs w:val="20"/>
                <w:lang w:val="en"/>
              </w:rPr>
            </w:pPr>
            <w:r w:rsidRPr="005B4F28">
              <w:rPr>
                <w:bCs/>
                <w:color w:val="000000"/>
                <w:sz w:val="20"/>
                <w:szCs w:val="20"/>
                <w:lang w:val="en"/>
              </w:rPr>
              <w:t>Greater Mekong Subregion (GMS) (1992)</w:t>
            </w:r>
          </w:p>
        </w:tc>
        <w:tc>
          <w:tcPr>
            <w:tcW w:w="2250" w:type="dxa"/>
            <w:shd w:val="clear" w:color="auto" w:fill="auto"/>
            <w:vAlign w:val="center"/>
          </w:tcPr>
          <w:p w14:paraId="70DC57E9" w14:textId="77777777" w:rsidR="00164B24" w:rsidRPr="005B4F28" w:rsidRDefault="00164B24" w:rsidP="00E85131">
            <w:pPr>
              <w:jc w:val="left"/>
              <w:rPr>
                <w:color w:val="000000"/>
                <w:sz w:val="20"/>
                <w:szCs w:val="20"/>
                <w:lang w:val="en"/>
              </w:rPr>
            </w:pPr>
            <w:r w:rsidRPr="005B4F28">
              <w:rPr>
                <w:color w:val="000000"/>
                <w:sz w:val="20"/>
                <w:szCs w:val="20"/>
                <w:lang w:val="en"/>
              </w:rPr>
              <w:t xml:space="preserve">Cambodia, PRC, </w:t>
            </w:r>
          </w:p>
          <w:p w14:paraId="50258266" w14:textId="77777777" w:rsidR="00164B24" w:rsidRPr="005B4F28" w:rsidRDefault="00164B24" w:rsidP="00E85131">
            <w:pPr>
              <w:jc w:val="left"/>
              <w:rPr>
                <w:color w:val="000000"/>
                <w:sz w:val="20"/>
                <w:szCs w:val="20"/>
                <w:lang w:val="en"/>
              </w:rPr>
            </w:pPr>
            <w:r w:rsidRPr="005B4F28">
              <w:rPr>
                <w:color w:val="000000"/>
                <w:sz w:val="20"/>
                <w:szCs w:val="20"/>
                <w:lang w:val="en"/>
              </w:rPr>
              <w:t>Lao PDR, Myanmar, Thailand, Viet Nam</w:t>
            </w:r>
          </w:p>
        </w:tc>
        <w:tc>
          <w:tcPr>
            <w:tcW w:w="2250" w:type="dxa"/>
            <w:shd w:val="clear" w:color="auto" w:fill="auto"/>
            <w:vAlign w:val="center"/>
          </w:tcPr>
          <w:p w14:paraId="4A086D87"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Disease Surveillance</w:t>
            </w:r>
          </w:p>
          <w:p w14:paraId="405EB227"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Strengthen National Health Systems</w:t>
            </w:r>
          </w:p>
        </w:tc>
        <w:tc>
          <w:tcPr>
            <w:tcW w:w="2880" w:type="dxa"/>
            <w:vAlign w:val="center"/>
          </w:tcPr>
          <w:p w14:paraId="0BE56168" w14:textId="77777777" w:rsidR="00164B24" w:rsidRPr="005B4F28" w:rsidRDefault="00164B24" w:rsidP="00E85131">
            <w:pPr>
              <w:numPr>
                <w:ilvl w:val="0"/>
                <w:numId w:val="6"/>
              </w:numPr>
              <w:pBdr>
                <w:top w:val="nil"/>
                <w:left w:val="nil"/>
                <w:bottom w:val="nil"/>
                <w:right w:val="nil"/>
                <w:between w:val="nil"/>
              </w:pBdr>
              <w:jc w:val="left"/>
              <w:rPr>
                <w:color w:val="000000"/>
                <w:sz w:val="20"/>
                <w:szCs w:val="20"/>
              </w:rPr>
            </w:pPr>
            <w:r w:rsidRPr="005B4F28">
              <w:rPr>
                <w:color w:val="000000"/>
                <w:sz w:val="20"/>
                <w:szCs w:val="20"/>
              </w:rPr>
              <w:t>Policy development</w:t>
            </w:r>
          </w:p>
          <w:p w14:paraId="79D68115" w14:textId="77777777" w:rsidR="00164B24" w:rsidRPr="005B4F28" w:rsidRDefault="00164B24" w:rsidP="00E85131">
            <w:pPr>
              <w:numPr>
                <w:ilvl w:val="0"/>
                <w:numId w:val="6"/>
              </w:numPr>
              <w:pBdr>
                <w:top w:val="nil"/>
                <w:left w:val="nil"/>
                <w:bottom w:val="nil"/>
                <w:right w:val="nil"/>
                <w:between w:val="nil"/>
              </w:pBdr>
              <w:jc w:val="left"/>
              <w:rPr>
                <w:color w:val="000000"/>
                <w:sz w:val="20"/>
                <w:szCs w:val="20"/>
              </w:rPr>
            </w:pPr>
            <w:r w:rsidRPr="005B4F28">
              <w:rPr>
                <w:color w:val="000000"/>
                <w:sz w:val="20"/>
                <w:szCs w:val="20"/>
              </w:rPr>
              <w:t>R&amp;D</w:t>
            </w:r>
          </w:p>
          <w:p w14:paraId="35230C93" w14:textId="77777777" w:rsidR="00164B24" w:rsidRPr="005B4F28" w:rsidRDefault="00164B24" w:rsidP="00E85131">
            <w:pPr>
              <w:numPr>
                <w:ilvl w:val="0"/>
                <w:numId w:val="6"/>
              </w:numPr>
              <w:pBdr>
                <w:top w:val="nil"/>
                <w:left w:val="nil"/>
                <w:bottom w:val="nil"/>
                <w:right w:val="nil"/>
                <w:between w:val="nil"/>
              </w:pBdr>
              <w:jc w:val="left"/>
              <w:rPr>
                <w:color w:val="000000"/>
                <w:sz w:val="20"/>
                <w:szCs w:val="20"/>
              </w:rPr>
            </w:pPr>
            <w:r w:rsidRPr="005B4F28">
              <w:rPr>
                <w:color w:val="000000"/>
                <w:sz w:val="20"/>
                <w:szCs w:val="20"/>
              </w:rPr>
              <w:t>Technical training</w:t>
            </w:r>
          </w:p>
          <w:p w14:paraId="1CA62651" w14:textId="77777777" w:rsidR="00164B24" w:rsidRPr="005B4F28" w:rsidRDefault="00164B24" w:rsidP="00E85131">
            <w:pPr>
              <w:numPr>
                <w:ilvl w:val="0"/>
                <w:numId w:val="6"/>
              </w:numPr>
              <w:pBdr>
                <w:top w:val="nil"/>
                <w:left w:val="nil"/>
                <w:bottom w:val="nil"/>
                <w:right w:val="nil"/>
                <w:between w:val="nil"/>
              </w:pBdr>
              <w:jc w:val="left"/>
              <w:rPr>
                <w:color w:val="000000"/>
                <w:sz w:val="20"/>
                <w:szCs w:val="20"/>
              </w:rPr>
            </w:pPr>
            <w:r w:rsidRPr="005B4F28">
              <w:rPr>
                <w:color w:val="000000"/>
                <w:sz w:val="20"/>
                <w:szCs w:val="20"/>
              </w:rPr>
              <w:t>Information Sharing</w:t>
            </w:r>
          </w:p>
          <w:p w14:paraId="2D18ACC5"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rPr>
              <w:t>Health Impact Assessments</w:t>
            </w:r>
          </w:p>
        </w:tc>
      </w:tr>
      <w:tr w:rsidR="00164B24" w:rsidRPr="005B4F28" w14:paraId="1777F80E" w14:textId="77777777" w:rsidTr="00E85131">
        <w:trPr>
          <w:trHeight w:val="936"/>
        </w:trPr>
        <w:tc>
          <w:tcPr>
            <w:tcW w:w="1890" w:type="dxa"/>
            <w:shd w:val="clear" w:color="auto" w:fill="BFE3FF"/>
            <w:vAlign w:val="center"/>
          </w:tcPr>
          <w:p w14:paraId="112ED168" w14:textId="1CD658DE" w:rsidR="00164B24" w:rsidRPr="005B4F28" w:rsidRDefault="00164B24" w:rsidP="00E85131">
            <w:pPr>
              <w:jc w:val="left"/>
              <w:rPr>
                <w:bCs/>
                <w:color w:val="000000"/>
                <w:sz w:val="20"/>
                <w:szCs w:val="20"/>
                <w:lang w:val="en"/>
              </w:rPr>
            </w:pPr>
            <w:r w:rsidRPr="005B4F28">
              <w:rPr>
                <w:bCs/>
                <w:color w:val="000000"/>
                <w:sz w:val="20"/>
                <w:szCs w:val="20"/>
                <w:lang w:val="en"/>
              </w:rPr>
              <w:t>The Pacific Community’s Public Health Division (</w:t>
            </w:r>
            <w:r w:rsidR="00CF206D">
              <w:rPr>
                <w:bCs/>
                <w:color w:val="000000"/>
                <w:sz w:val="20"/>
                <w:szCs w:val="20"/>
                <w:lang w:val="en"/>
              </w:rPr>
              <w:t>PC-</w:t>
            </w:r>
            <w:r w:rsidRPr="005B4F28">
              <w:rPr>
                <w:bCs/>
                <w:color w:val="000000"/>
                <w:sz w:val="20"/>
                <w:szCs w:val="20"/>
                <w:lang w:val="en"/>
              </w:rPr>
              <w:t>PHD)</w:t>
            </w:r>
            <w:r w:rsidR="005B4F28">
              <w:rPr>
                <w:bCs/>
                <w:color w:val="000000"/>
                <w:sz w:val="20"/>
                <w:szCs w:val="20"/>
                <w:lang w:val="en"/>
              </w:rPr>
              <w:t xml:space="preserve"> </w:t>
            </w:r>
            <w:r w:rsidRPr="005B4F28">
              <w:rPr>
                <w:bCs/>
                <w:color w:val="000000"/>
                <w:sz w:val="20"/>
                <w:szCs w:val="20"/>
                <w:lang w:val="en"/>
              </w:rPr>
              <w:t>(1947)</w:t>
            </w:r>
          </w:p>
        </w:tc>
        <w:tc>
          <w:tcPr>
            <w:tcW w:w="2250" w:type="dxa"/>
            <w:shd w:val="clear" w:color="auto" w:fill="BFE3FF"/>
            <w:vAlign w:val="center"/>
          </w:tcPr>
          <w:p w14:paraId="4C243608" w14:textId="77777777" w:rsidR="00164B24" w:rsidRPr="005B4F28" w:rsidRDefault="00164B24" w:rsidP="00E85131">
            <w:pPr>
              <w:jc w:val="left"/>
              <w:rPr>
                <w:color w:val="000000"/>
                <w:sz w:val="20"/>
                <w:szCs w:val="20"/>
                <w:lang w:val="en"/>
              </w:rPr>
            </w:pPr>
            <w:r w:rsidRPr="005B4F28">
              <w:rPr>
                <w:color w:val="000000"/>
                <w:sz w:val="20"/>
                <w:szCs w:val="20"/>
                <w:lang w:val="en"/>
              </w:rPr>
              <w:t>Australia and Pacific Islands</w:t>
            </w:r>
          </w:p>
        </w:tc>
        <w:tc>
          <w:tcPr>
            <w:tcW w:w="2250" w:type="dxa"/>
            <w:shd w:val="clear" w:color="auto" w:fill="BFE3FF"/>
            <w:vAlign w:val="center"/>
          </w:tcPr>
          <w:p w14:paraId="2439B40A" w14:textId="77777777" w:rsidR="00164B24" w:rsidRPr="005B4F28" w:rsidRDefault="00164B24" w:rsidP="00E85131">
            <w:pPr>
              <w:numPr>
                <w:ilvl w:val="0"/>
                <w:numId w:val="7"/>
              </w:numPr>
              <w:jc w:val="left"/>
              <w:rPr>
                <w:color w:val="000000"/>
                <w:sz w:val="20"/>
                <w:szCs w:val="20"/>
                <w:lang w:val="en"/>
              </w:rPr>
            </w:pPr>
            <w:r w:rsidRPr="005B4F28">
              <w:rPr>
                <w:color w:val="000000"/>
                <w:sz w:val="20"/>
                <w:szCs w:val="20"/>
                <w:lang w:val="en"/>
              </w:rPr>
              <w:t>Health Governance</w:t>
            </w:r>
          </w:p>
          <w:p w14:paraId="54BCA305"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Economic Recovery</w:t>
            </w:r>
          </w:p>
          <w:p w14:paraId="63C6EA47"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Hosts Pacific Public Health Surveillance Network (PPHSN)</w:t>
            </w:r>
          </w:p>
        </w:tc>
        <w:tc>
          <w:tcPr>
            <w:tcW w:w="2880" w:type="dxa"/>
            <w:shd w:val="clear" w:color="auto" w:fill="BFE3FF"/>
            <w:vAlign w:val="center"/>
          </w:tcPr>
          <w:p w14:paraId="6116A279" w14:textId="77777777" w:rsidR="00164B24" w:rsidRPr="005B4F28" w:rsidRDefault="00164B24" w:rsidP="00E85131">
            <w:pPr>
              <w:numPr>
                <w:ilvl w:val="0"/>
                <w:numId w:val="8"/>
              </w:numPr>
              <w:pBdr>
                <w:top w:val="nil"/>
                <w:left w:val="nil"/>
                <w:bottom w:val="nil"/>
                <w:right w:val="nil"/>
                <w:between w:val="nil"/>
              </w:pBdr>
              <w:jc w:val="left"/>
              <w:rPr>
                <w:color w:val="000000"/>
                <w:sz w:val="20"/>
                <w:szCs w:val="20"/>
              </w:rPr>
            </w:pPr>
            <w:r w:rsidRPr="005B4F28">
              <w:rPr>
                <w:color w:val="000000"/>
                <w:sz w:val="20"/>
                <w:szCs w:val="20"/>
              </w:rPr>
              <w:t>Technical training</w:t>
            </w:r>
          </w:p>
          <w:p w14:paraId="3C63DF63" w14:textId="77777777" w:rsidR="00164B24" w:rsidRPr="005B4F28" w:rsidRDefault="00164B24" w:rsidP="00E85131">
            <w:pPr>
              <w:numPr>
                <w:ilvl w:val="0"/>
                <w:numId w:val="8"/>
              </w:numPr>
              <w:pBdr>
                <w:top w:val="nil"/>
                <w:left w:val="nil"/>
                <w:bottom w:val="nil"/>
                <w:right w:val="nil"/>
                <w:between w:val="nil"/>
              </w:pBdr>
              <w:jc w:val="left"/>
              <w:rPr>
                <w:color w:val="000000"/>
                <w:sz w:val="20"/>
                <w:szCs w:val="20"/>
              </w:rPr>
            </w:pPr>
            <w:r w:rsidRPr="005B4F28">
              <w:rPr>
                <w:color w:val="000000"/>
                <w:sz w:val="20"/>
                <w:szCs w:val="20"/>
              </w:rPr>
              <w:t>Financial support for essential services</w:t>
            </w:r>
          </w:p>
          <w:p w14:paraId="5E7DB43A" w14:textId="77777777" w:rsidR="00164B24" w:rsidRPr="005B4F28" w:rsidRDefault="00164B24" w:rsidP="00E85131">
            <w:pPr>
              <w:numPr>
                <w:ilvl w:val="0"/>
                <w:numId w:val="7"/>
              </w:numPr>
              <w:jc w:val="left"/>
              <w:rPr>
                <w:color w:val="000000"/>
                <w:sz w:val="20"/>
                <w:szCs w:val="20"/>
                <w:lang w:val="en"/>
              </w:rPr>
            </w:pPr>
            <w:r w:rsidRPr="005B4F28">
              <w:rPr>
                <w:color w:val="000000"/>
                <w:sz w:val="20"/>
                <w:szCs w:val="20"/>
              </w:rPr>
              <w:t>Information sharing</w:t>
            </w:r>
          </w:p>
        </w:tc>
      </w:tr>
      <w:tr w:rsidR="00164B24" w:rsidRPr="005B4F28" w14:paraId="28C69D7A" w14:textId="77777777" w:rsidTr="00E85131">
        <w:trPr>
          <w:trHeight w:val="276"/>
        </w:trPr>
        <w:tc>
          <w:tcPr>
            <w:tcW w:w="9270" w:type="dxa"/>
            <w:gridSpan w:val="4"/>
            <w:shd w:val="clear" w:color="auto" w:fill="F4C153"/>
            <w:vAlign w:val="center"/>
          </w:tcPr>
          <w:p w14:paraId="7073E289" w14:textId="6BCD4B18" w:rsidR="00164B24" w:rsidRPr="005B4F28" w:rsidRDefault="00164B24" w:rsidP="00E85131">
            <w:pPr>
              <w:ind w:left="216"/>
              <w:jc w:val="center"/>
              <w:rPr>
                <w:b/>
                <w:bCs/>
                <w:color w:val="000000"/>
                <w:sz w:val="20"/>
                <w:szCs w:val="20"/>
                <w:lang w:val="en"/>
              </w:rPr>
            </w:pPr>
            <w:r w:rsidRPr="005B4F28">
              <w:rPr>
                <w:b/>
                <w:bCs/>
                <w:color w:val="000000"/>
                <w:sz w:val="20"/>
                <w:szCs w:val="20"/>
                <w:lang w:val="en"/>
              </w:rPr>
              <w:t>Outside Asia</w:t>
            </w:r>
          </w:p>
        </w:tc>
      </w:tr>
      <w:tr w:rsidR="00164B24" w:rsidRPr="005B4F28" w14:paraId="707D714E" w14:textId="77777777" w:rsidTr="00E85131">
        <w:trPr>
          <w:trHeight w:val="299"/>
        </w:trPr>
        <w:tc>
          <w:tcPr>
            <w:tcW w:w="1890" w:type="dxa"/>
            <w:shd w:val="clear" w:color="auto" w:fill="auto"/>
            <w:vAlign w:val="center"/>
          </w:tcPr>
          <w:p w14:paraId="669426F6" w14:textId="54BE9266" w:rsidR="00164B24" w:rsidRPr="005B4F28" w:rsidRDefault="00164B24" w:rsidP="00E85131">
            <w:pPr>
              <w:jc w:val="left"/>
              <w:rPr>
                <w:bCs/>
                <w:color w:val="000000"/>
                <w:sz w:val="20"/>
                <w:szCs w:val="20"/>
                <w:lang w:val="en"/>
              </w:rPr>
            </w:pPr>
            <w:r w:rsidRPr="005B4F28">
              <w:rPr>
                <w:bCs/>
                <w:color w:val="000000"/>
                <w:sz w:val="20"/>
                <w:szCs w:val="20"/>
                <w:lang w:val="en"/>
              </w:rPr>
              <w:t>Africa Cent</w:t>
            </w:r>
            <w:r w:rsidR="00550684">
              <w:rPr>
                <w:bCs/>
                <w:color w:val="000000"/>
                <w:sz w:val="20"/>
                <w:szCs w:val="20"/>
                <w:lang w:val="en"/>
              </w:rPr>
              <w:t>res</w:t>
            </w:r>
            <w:r w:rsidRPr="005B4F28">
              <w:rPr>
                <w:bCs/>
                <w:color w:val="000000"/>
                <w:sz w:val="20"/>
                <w:szCs w:val="20"/>
                <w:lang w:val="en"/>
              </w:rPr>
              <w:t xml:space="preserve"> for Disease Control and Prevention</w:t>
            </w:r>
          </w:p>
          <w:p w14:paraId="5CA79CCF" w14:textId="2F0C1D9E" w:rsidR="00164B24" w:rsidRPr="005B4F28" w:rsidRDefault="00164B24" w:rsidP="00E85131">
            <w:pPr>
              <w:jc w:val="left"/>
              <w:rPr>
                <w:bCs/>
                <w:color w:val="000000"/>
                <w:sz w:val="20"/>
                <w:szCs w:val="20"/>
                <w:lang w:val="en"/>
              </w:rPr>
            </w:pPr>
            <w:r w:rsidRPr="005B4F28">
              <w:rPr>
                <w:bCs/>
                <w:color w:val="000000"/>
                <w:sz w:val="20"/>
                <w:szCs w:val="20"/>
                <w:lang w:val="en"/>
              </w:rPr>
              <w:t>(2017)</w:t>
            </w:r>
          </w:p>
        </w:tc>
        <w:tc>
          <w:tcPr>
            <w:tcW w:w="2250" w:type="dxa"/>
            <w:shd w:val="clear" w:color="auto" w:fill="auto"/>
            <w:vAlign w:val="center"/>
          </w:tcPr>
          <w:p w14:paraId="25378B31" w14:textId="77777777" w:rsidR="00164B24" w:rsidRPr="005B4F28" w:rsidRDefault="00164B24" w:rsidP="00E85131">
            <w:pPr>
              <w:jc w:val="left"/>
              <w:rPr>
                <w:color w:val="000000"/>
                <w:sz w:val="20"/>
                <w:szCs w:val="20"/>
                <w:lang w:val="en"/>
              </w:rPr>
            </w:pPr>
            <w:r w:rsidRPr="005B4F28">
              <w:rPr>
                <w:color w:val="000000"/>
                <w:sz w:val="20"/>
                <w:szCs w:val="20"/>
                <w:lang w:val="en"/>
              </w:rPr>
              <w:t>Africa Union Countries</w:t>
            </w:r>
          </w:p>
        </w:tc>
        <w:tc>
          <w:tcPr>
            <w:tcW w:w="2250" w:type="dxa"/>
            <w:shd w:val="clear" w:color="auto" w:fill="auto"/>
            <w:vAlign w:val="center"/>
          </w:tcPr>
          <w:p w14:paraId="5EE3900B"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Strengthen Public Health Institutions</w:t>
            </w:r>
          </w:p>
          <w:p w14:paraId="5B19ED81"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PPR</w:t>
            </w:r>
          </w:p>
          <w:p w14:paraId="0CB96334"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Disease Surveillance</w:t>
            </w:r>
          </w:p>
        </w:tc>
        <w:tc>
          <w:tcPr>
            <w:tcW w:w="2880" w:type="dxa"/>
            <w:vAlign w:val="center"/>
          </w:tcPr>
          <w:p w14:paraId="3F1F869A" w14:textId="77777777" w:rsidR="00164B24" w:rsidRPr="005B4F28" w:rsidRDefault="00164B24" w:rsidP="00E85131">
            <w:pPr>
              <w:numPr>
                <w:ilvl w:val="0"/>
                <w:numId w:val="8"/>
              </w:numPr>
              <w:pBdr>
                <w:top w:val="nil"/>
                <w:left w:val="nil"/>
                <w:bottom w:val="nil"/>
                <w:right w:val="nil"/>
                <w:between w:val="nil"/>
              </w:pBdr>
              <w:jc w:val="left"/>
              <w:rPr>
                <w:color w:val="000000"/>
                <w:sz w:val="20"/>
                <w:szCs w:val="20"/>
              </w:rPr>
            </w:pPr>
            <w:r w:rsidRPr="005B4F28">
              <w:rPr>
                <w:color w:val="000000"/>
                <w:sz w:val="20"/>
                <w:szCs w:val="20"/>
              </w:rPr>
              <w:t>Analytics</w:t>
            </w:r>
          </w:p>
          <w:p w14:paraId="377B8B14" w14:textId="77777777" w:rsidR="00164B24" w:rsidRPr="005B4F28" w:rsidRDefault="00164B24" w:rsidP="00E85131">
            <w:pPr>
              <w:numPr>
                <w:ilvl w:val="0"/>
                <w:numId w:val="8"/>
              </w:numPr>
              <w:pBdr>
                <w:top w:val="nil"/>
                <w:left w:val="nil"/>
                <w:bottom w:val="nil"/>
                <w:right w:val="nil"/>
                <w:between w:val="nil"/>
              </w:pBdr>
              <w:jc w:val="left"/>
              <w:rPr>
                <w:color w:val="000000"/>
                <w:sz w:val="20"/>
                <w:szCs w:val="20"/>
              </w:rPr>
            </w:pPr>
            <w:r w:rsidRPr="005B4F28">
              <w:rPr>
                <w:color w:val="000000"/>
                <w:sz w:val="20"/>
                <w:szCs w:val="20"/>
              </w:rPr>
              <w:t>Technical training</w:t>
            </w:r>
          </w:p>
          <w:p w14:paraId="19933C89" w14:textId="77777777" w:rsidR="00164B24" w:rsidRPr="005B4F28" w:rsidRDefault="00164B24" w:rsidP="00E85131">
            <w:pPr>
              <w:numPr>
                <w:ilvl w:val="0"/>
                <w:numId w:val="8"/>
              </w:numPr>
              <w:pBdr>
                <w:top w:val="nil"/>
                <w:left w:val="nil"/>
                <w:bottom w:val="nil"/>
                <w:right w:val="nil"/>
                <w:between w:val="nil"/>
              </w:pBdr>
              <w:jc w:val="left"/>
              <w:rPr>
                <w:color w:val="000000"/>
                <w:sz w:val="20"/>
                <w:szCs w:val="20"/>
              </w:rPr>
            </w:pPr>
            <w:r w:rsidRPr="005B4F28">
              <w:rPr>
                <w:color w:val="000000"/>
                <w:sz w:val="20"/>
                <w:szCs w:val="20"/>
              </w:rPr>
              <w:t>Coordinate National Public Health Institutes</w:t>
            </w:r>
          </w:p>
          <w:p w14:paraId="40860513"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rPr>
              <w:t>Information sharing</w:t>
            </w:r>
          </w:p>
        </w:tc>
      </w:tr>
      <w:tr w:rsidR="00164B24" w:rsidRPr="005B4F28" w14:paraId="03A70634" w14:textId="77777777" w:rsidTr="00E85131">
        <w:trPr>
          <w:trHeight w:val="936"/>
        </w:trPr>
        <w:tc>
          <w:tcPr>
            <w:tcW w:w="1890" w:type="dxa"/>
            <w:shd w:val="clear" w:color="auto" w:fill="BFE3FF"/>
            <w:vAlign w:val="center"/>
          </w:tcPr>
          <w:p w14:paraId="1770C183" w14:textId="2E6AB477" w:rsidR="00164B24" w:rsidRPr="005B4F28" w:rsidRDefault="00164B24" w:rsidP="00E85131">
            <w:pPr>
              <w:jc w:val="left"/>
              <w:rPr>
                <w:bCs/>
                <w:color w:val="000000"/>
                <w:sz w:val="20"/>
                <w:szCs w:val="20"/>
                <w:lang w:val="en"/>
              </w:rPr>
            </w:pPr>
            <w:r w:rsidRPr="005B4F28">
              <w:rPr>
                <w:bCs/>
                <w:color w:val="000000"/>
                <w:sz w:val="20"/>
                <w:szCs w:val="20"/>
                <w:lang w:val="en"/>
              </w:rPr>
              <w:t>European Centre for Disease Prevention and Control (ECDC) (2004)</w:t>
            </w:r>
          </w:p>
        </w:tc>
        <w:tc>
          <w:tcPr>
            <w:tcW w:w="2250" w:type="dxa"/>
            <w:shd w:val="clear" w:color="auto" w:fill="BFE3FF"/>
            <w:vAlign w:val="center"/>
          </w:tcPr>
          <w:p w14:paraId="5BBC81F3" w14:textId="77777777" w:rsidR="00164B24" w:rsidRPr="005B4F28" w:rsidRDefault="00164B24" w:rsidP="00E85131">
            <w:pPr>
              <w:jc w:val="left"/>
              <w:rPr>
                <w:color w:val="000000"/>
                <w:sz w:val="20"/>
                <w:szCs w:val="20"/>
                <w:lang w:val="en"/>
              </w:rPr>
            </w:pPr>
            <w:r w:rsidRPr="005B4F28">
              <w:rPr>
                <w:color w:val="000000"/>
                <w:sz w:val="20"/>
                <w:szCs w:val="20"/>
                <w:lang w:val="en"/>
              </w:rPr>
              <w:t>EU Countries</w:t>
            </w:r>
          </w:p>
        </w:tc>
        <w:tc>
          <w:tcPr>
            <w:tcW w:w="2250" w:type="dxa"/>
            <w:shd w:val="clear" w:color="auto" w:fill="BFE3FF"/>
            <w:vAlign w:val="center"/>
          </w:tcPr>
          <w:p w14:paraId="69D22C6E"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Infectious Diseases Surveillance</w:t>
            </w:r>
          </w:p>
          <w:p w14:paraId="3EFF5A0B"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Health System Strengthening</w:t>
            </w:r>
          </w:p>
        </w:tc>
        <w:tc>
          <w:tcPr>
            <w:tcW w:w="2880" w:type="dxa"/>
            <w:shd w:val="clear" w:color="auto" w:fill="BFE3FF"/>
            <w:vAlign w:val="center"/>
          </w:tcPr>
          <w:p w14:paraId="652E28EB" w14:textId="77777777" w:rsidR="00164B24" w:rsidRPr="005B4F28" w:rsidRDefault="00164B24" w:rsidP="00E85131">
            <w:pPr>
              <w:numPr>
                <w:ilvl w:val="0"/>
                <w:numId w:val="6"/>
              </w:numPr>
              <w:pBdr>
                <w:top w:val="nil"/>
                <w:left w:val="nil"/>
                <w:bottom w:val="nil"/>
                <w:right w:val="nil"/>
                <w:between w:val="nil"/>
              </w:pBdr>
              <w:jc w:val="left"/>
              <w:rPr>
                <w:color w:val="000000"/>
                <w:sz w:val="20"/>
                <w:szCs w:val="20"/>
              </w:rPr>
            </w:pPr>
            <w:r w:rsidRPr="005B4F28">
              <w:rPr>
                <w:color w:val="000000"/>
                <w:sz w:val="20"/>
                <w:szCs w:val="20"/>
              </w:rPr>
              <w:t>Methods &amp; Standards</w:t>
            </w:r>
          </w:p>
          <w:p w14:paraId="36E49FCE" w14:textId="77777777" w:rsidR="00164B24" w:rsidRPr="005B4F28" w:rsidRDefault="00164B24" w:rsidP="00E85131">
            <w:pPr>
              <w:numPr>
                <w:ilvl w:val="0"/>
                <w:numId w:val="6"/>
              </w:numPr>
              <w:pBdr>
                <w:top w:val="nil"/>
                <w:left w:val="nil"/>
                <w:bottom w:val="nil"/>
                <w:right w:val="nil"/>
                <w:between w:val="nil"/>
              </w:pBdr>
              <w:jc w:val="left"/>
              <w:rPr>
                <w:color w:val="000000"/>
                <w:sz w:val="20"/>
                <w:szCs w:val="20"/>
              </w:rPr>
            </w:pPr>
            <w:r w:rsidRPr="005B4F28">
              <w:rPr>
                <w:color w:val="000000"/>
                <w:sz w:val="20"/>
                <w:szCs w:val="20"/>
              </w:rPr>
              <w:t>Disease Programs</w:t>
            </w:r>
          </w:p>
          <w:p w14:paraId="7BD372E8" w14:textId="77777777" w:rsidR="00164B24" w:rsidRPr="005B4F28" w:rsidRDefault="00164B24" w:rsidP="00E85131">
            <w:pPr>
              <w:numPr>
                <w:ilvl w:val="0"/>
                <w:numId w:val="6"/>
              </w:numPr>
              <w:pBdr>
                <w:top w:val="nil"/>
                <w:left w:val="nil"/>
                <w:bottom w:val="nil"/>
                <w:right w:val="nil"/>
                <w:between w:val="nil"/>
              </w:pBdr>
              <w:jc w:val="left"/>
              <w:rPr>
                <w:color w:val="000000"/>
                <w:sz w:val="20"/>
                <w:szCs w:val="20"/>
              </w:rPr>
            </w:pPr>
            <w:r w:rsidRPr="005B4F28">
              <w:rPr>
                <w:color w:val="000000"/>
                <w:sz w:val="20"/>
                <w:szCs w:val="20"/>
              </w:rPr>
              <w:t>Data analytics</w:t>
            </w:r>
          </w:p>
          <w:p w14:paraId="79EC1CA6" w14:textId="77777777" w:rsidR="00164B24" w:rsidRPr="005B4F28" w:rsidRDefault="00164B24" w:rsidP="00E85131">
            <w:pPr>
              <w:numPr>
                <w:ilvl w:val="0"/>
                <w:numId w:val="6"/>
              </w:numPr>
              <w:pBdr>
                <w:top w:val="nil"/>
                <w:left w:val="nil"/>
                <w:bottom w:val="nil"/>
                <w:right w:val="nil"/>
                <w:between w:val="nil"/>
              </w:pBdr>
              <w:jc w:val="left"/>
              <w:rPr>
                <w:color w:val="000000"/>
                <w:sz w:val="20"/>
                <w:szCs w:val="20"/>
              </w:rPr>
            </w:pPr>
            <w:r w:rsidRPr="005B4F28">
              <w:rPr>
                <w:color w:val="000000"/>
                <w:sz w:val="20"/>
                <w:szCs w:val="20"/>
              </w:rPr>
              <w:t>Technical training</w:t>
            </w:r>
          </w:p>
          <w:p w14:paraId="7213FB92"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rPr>
              <w:t>Information sharing</w:t>
            </w:r>
          </w:p>
        </w:tc>
      </w:tr>
      <w:tr w:rsidR="00164B24" w:rsidRPr="005B4F28" w14:paraId="7F9BFF50" w14:textId="77777777" w:rsidTr="00E85131">
        <w:trPr>
          <w:trHeight w:val="1158"/>
        </w:trPr>
        <w:tc>
          <w:tcPr>
            <w:tcW w:w="1890" w:type="dxa"/>
            <w:shd w:val="clear" w:color="auto" w:fill="auto"/>
            <w:vAlign w:val="center"/>
          </w:tcPr>
          <w:p w14:paraId="39A5BD9A" w14:textId="7B4D1642" w:rsidR="00164B24" w:rsidRPr="005B4F28" w:rsidRDefault="00164B24" w:rsidP="00E85131">
            <w:pPr>
              <w:jc w:val="left"/>
              <w:rPr>
                <w:bCs/>
                <w:color w:val="000000"/>
                <w:sz w:val="20"/>
                <w:szCs w:val="20"/>
                <w:lang w:val="en"/>
              </w:rPr>
            </w:pPr>
            <w:r w:rsidRPr="005B4F28">
              <w:rPr>
                <w:bCs/>
                <w:color w:val="000000"/>
                <w:sz w:val="20"/>
                <w:szCs w:val="20"/>
                <w:lang w:val="en"/>
              </w:rPr>
              <w:t>Pan American Health Organization (PAHO)/WHO</w:t>
            </w:r>
          </w:p>
          <w:p w14:paraId="26678614" w14:textId="24B15AA4" w:rsidR="00164B24" w:rsidRPr="005B4F28" w:rsidRDefault="00164B24" w:rsidP="00E85131">
            <w:pPr>
              <w:jc w:val="left"/>
              <w:rPr>
                <w:bCs/>
                <w:color w:val="000000"/>
                <w:sz w:val="20"/>
                <w:szCs w:val="20"/>
                <w:lang w:val="en"/>
              </w:rPr>
            </w:pPr>
            <w:r w:rsidRPr="005B4F28">
              <w:rPr>
                <w:bCs/>
                <w:color w:val="000000"/>
                <w:sz w:val="20"/>
                <w:szCs w:val="20"/>
                <w:lang w:val="en"/>
              </w:rPr>
              <w:t xml:space="preserve">(1960) </w:t>
            </w:r>
          </w:p>
          <w:p w14:paraId="6C8F6B87" w14:textId="658A376D" w:rsidR="00164B24" w:rsidRPr="005B4F28" w:rsidRDefault="00164B24" w:rsidP="00E85131">
            <w:pPr>
              <w:jc w:val="left"/>
              <w:rPr>
                <w:bCs/>
                <w:color w:val="000000"/>
                <w:sz w:val="20"/>
                <w:szCs w:val="20"/>
                <w:lang w:val="en"/>
              </w:rPr>
            </w:pPr>
            <w:r w:rsidRPr="005B4F28">
              <w:rPr>
                <w:bCs/>
                <w:color w:val="000000"/>
                <w:sz w:val="20"/>
                <w:szCs w:val="20"/>
                <w:lang w:val="en"/>
              </w:rPr>
              <w:t>PASB (1902)</w:t>
            </w:r>
          </w:p>
        </w:tc>
        <w:tc>
          <w:tcPr>
            <w:tcW w:w="2250" w:type="dxa"/>
            <w:shd w:val="clear" w:color="auto" w:fill="auto"/>
            <w:vAlign w:val="center"/>
          </w:tcPr>
          <w:p w14:paraId="551D1812" w14:textId="057A6D7C" w:rsidR="00164B24" w:rsidRPr="005B4F28" w:rsidRDefault="00164B24" w:rsidP="00E85131">
            <w:pPr>
              <w:jc w:val="left"/>
              <w:rPr>
                <w:color w:val="000000"/>
                <w:sz w:val="20"/>
                <w:szCs w:val="20"/>
                <w:lang w:val="en"/>
              </w:rPr>
            </w:pPr>
            <w:r w:rsidRPr="005B4F28">
              <w:rPr>
                <w:color w:val="000000"/>
                <w:sz w:val="20"/>
                <w:szCs w:val="20"/>
                <w:lang w:val="en"/>
              </w:rPr>
              <w:t>Countries of the Americas, Puerto Rico, France, Netherlands, United Kingdom, Portugal, Spain</w:t>
            </w:r>
          </w:p>
        </w:tc>
        <w:tc>
          <w:tcPr>
            <w:tcW w:w="2250" w:type="dxa"/>
            <w:shd w:val="clear" w:color="auto" w:fill="auto"/>
            <w:vAlign w:val="center"/>
          </w:tcPr>
          <w:p w14:paraId="58315875"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Disease Surveillance</w:t>
            </w:r>
          </w:p>
          <w:p w14:paraId="781B6C3F"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Strengthen Public Health Institutions</w:t>
            </w:r>
          </w:p>
          <w:p w14:paraId="4F14B4BB"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lang w:val="en"/>
              </w:rPr>
              <w:t>Promote Regional Collaboration</w:t>
            </w:r>
          </w:p>
        </w:tc>
        <w:tc>
          <w:tcPr>
            <w:tcW w:w="2880" w:type="dxa"/>
            <w:vAlign w:val="center"/>
          </w:tcPr>
          <w:p w14:paraId="68664FE9" w14:textId="00252186" w:rsidR="00164B24" w:rsidRPr="005B4F28" w:rsidRDefault="00164B24" w:rsidP="00E85131">
            <w:pPr>
              <w:numPr>
                <w:ilvl w:val="0"/>
                <w:numId w:val="8"/>
              </w:numPr>
              <w:pBdr>
                <w:top w:val="nil"/>
                <w:left w:val="nil"/>
                <w:bottom w:val="nil"/>
                <w:right w:val="nil"/>
                <w:between w:val="nil"/>
              </w:pBdr>
              <w:jc w:val="left"/>
              <w:rPr>
                <w:color w:val="000000"/>
                <w:sz w:val="20"/>
                <w:szCs w:val="20"/>
              </w:rPr>
            </w:pPr>
            <w:r w:rsidRPr="005B4F28">
              <w:rPr>
                <w:color w:val="000000"/>
                <w:sz w:val="20"/>
                <w:szCs w:val="20"/>
              </w:rPr>
              <w:t>Policy development assistance</w:t>
            </w:r>
          </w:p>
          <w:p w14:paraId="38147FA7" w14:textId="38B14EB0" w:rsidR="00164B24" w:rsidRPr="005B4F28" w:rsidRDefault="00164B24" w:rsidP="00E85131">
            <w:pPr>
              <w:numPr>
                <w:ilvl w:val="0"/>
                <w:numId w:val="8"/>
              </w:numPr>
              <w:pBdr>
                <w:top w:val="nil"/>
                <w:left w:val="nil"/>
                <w:bottom w:val="nil"/>
                <w:right w:val="nil"/>
                <w:between w:val="nil"/>
              </w:pBdr>
              <w:jc w:val="left"/>
              <w:rPr>
                <w:color w:val="000000"/>
                <w:sz w:val="20"/>
                <w:szCs w:val="20"/>
              </w:rPr>
            </w:pPr>
            <w:r w:rsidRPr="005B4F28">
              <w:rPr>
                <w:color w:val="000000"/>
                <w:sz w:val="20"/>
                <w:szCs w:val="20"/>
              </w:rPr>
              <w:t>Technical training</w:t>
            </w:r>
          </w:p>
          <w:p w14:paraId="0571F3A0" w14:textId="77777777" w:rsidR="00164B24" w:rsidRPr="005B4F28" w:rsidRDefault="00164B24" w:rsidP="00E85131">
            <w:pPr>
              <w:numPr>
                <w:ilvl w:val="0"/>
                <w:numId w:val="6"/>
              </w:numPr>
              <w:jc w:val="left"/>
              <w:rPr>
                <w:color w:val="000000"/>
                <w:sz w:val="20"/>
                <w:szCs w:val="20"/>
                <w:lang w:val="en"/>
              </w:rPr>
            </w:pPr>
            <w:r w:rsidRPr="005B4F28">
              <w:rPr>
                <w:color w:val="000000"/>
                <w:sz w:val="20"/>
                <w:szCs w:val="20"/>
              </w:rPr>
              <w:t>Information sharing</w:t>
            </w:r>
          </w:p>
        </w:tc>
      </w:tr>
    </w:tbl>
    <w:p w14:paraId="4518723A" w14:textId="0BA2F9FC" w:rsidR="00164B24" w:rsidRDefault="00164B24" w:rsidP="00D636B0">
      <w:r>
        <w:rPr>
          <w:noProof/>
        </w:rPr>
        <mc:AlternateContent>
          <mc:Choice Requires="wps">
            <w:drawing>
              <wp:anchor distT="0" distB="0" distL="114300" distR="114300" simplePos="0" relativeHeight="251684864" behindDoc="0" locked="0" layoutInCell="1" allowOverlap="1" wp14:anchorId="6443AC69" wp14:editId="2D492BAB">
                <wp:simplePos x="0" y="0"/>
                <wp:positionH relativeFrom="column">
                  <wp:posOffset>-97518</wp:posOffset>
                </wp:positionH>
                <wp:positionV relativeFrom="paragraph">
                  <wp:posOffset>7442200</wp:posOffset>
                </wp:positionV>
                <wp:extent cx="5931569" cy="1828800"/>
                <wp:effectExtent l="0" t="0" r="0" b="0"/>
                <wp:wrapNone/>
                <wp:docPr id="461210853" name="Text Box 1"/>
                <wp:cNvGraphicFramePr/>
                <a:graphic xmlns:a="http://schemas.openxmlformats.org/drawingml/2006/main">
                  <a:graphicData uri="http://schemas.microsoft.com/office/word/2010/wordprocessingShape">
                    <wps:wsp>
                      <wps:cNvSpPr txBox="1"/>
                      <wps:spPr>
                        <a:xfrm>
                          <a:off x="0" y="0"/>
                          <a:ext cx="5931569" cy="1828800"/>
                        </a:xfrm>
                        <a:prstGeom prst="rect">
                          <a:avLst/>
                        </a:prstGeom>
                        <a:noFill/>
                        <a:ln w="6350">
                          <a:noFill/>
                        </a:ln>
                      </wps:spPr>
                      <wps:txbx>
                        <w:txbxContent>
                          <w:p w14:paraId="381C60AC" w14:textId="02FDE88B" w:rsidR="00DA67E7" w:rsidRDefault="00DA67E7" w:rsidP="00B27184">
                            <w:pPr>
                              <w:ind w:right="-127"/>
                              <w:rPr>
                                <w:sz w:val="18"/>
                                <w:szCs w:val="18"/>
                              </w:rPr>
                            </w:pPr>
                            <w:r w:rsidRPr="00DA67E7">
                              <w:rPr>
                                <w:sz w:val="18"/>
                                <w:szCs w:val="18"/>
                              </w:rPr>
                              <w:t xml:space="preserve">EU = European Union, Lao PDR = Lao People’s Democratic Republic, PASB = Pan American Sanitary Bureau, PRC = People’s Republic of China, PPR = </w:t>
                            </w:r>
                            <w:r w:rsidR="00626822">
                              <w:rPr>
                                <w:sz w:val="18"/>
                                <w:szCs w:val="18"/>
                              </w:rPr>
                              <w:t>p</w:t>
                            </w:r>
                            <w:r w:rsidRPr="00DA67E7">
                              <w:rPr>
                                <w:sz w:val="18"/>
                                <w:szCs w:val="18"/>
                              </w:rPr>
                              <w:t>revention, preparedness, and response, R&amp;D = research and development, WHO = World Health Organization.</w:t>
                            </w:r>
                          </w:p>
                          <w:p w14:paraId="2382CBF5" w14:textId="4B78DF94" w:rsidR="00291E2E" w:rsidRPr="00291E2E" w:rsidRDefault="00291E2E" w:rsidP="00B27184">
                            <w:pPr>
                              <w:ind w:right="-127"/>
                              <w:rPr>
                                <w:sz w:val="18"/>
                                <w:szCs w:val="18"/>
                              </w:rPr>
                            </w:pPr>
                            <w:r w:rsidRPr="00291E2E">
                              <w:rPr>
                                <w:sz w:val="18"/>
                                <w:szCs w:val="18"/>
                              </w:rPr>
                              <w:t xml:space="preserve">Source: </w:t>
                            </w:r>
                            <w:r w:rsidR="002A703D" w:rsidRPr="002A703D">
                              <w:rPr>
                                <w:sz w:val="18"/>
                                <w:szCs w:val="18"/>
                              </w:rPr>
                              <w:t>ADB 2019; ADB 2023; Africa CDC 2023; ASEAN 2020; ASEAN 2021; CAREC 2022; ECDC</w:t>
                            </w:r>
                            <w:r w:rsidR="00820F87">
                              <w:rPr>
                                <w:sz w:val="18"/>
                                <w:szCs w:val="18"/>
                              </w:rPr>
                              <w:t xml:space="preserve"> </w:t>
                            </w:r>
                            <w:r w:rsidR="002A703D" w:rsidRPr="002A703D">
                              <w:rPr>
                                <w:sz w:val="18"/>
                                <w:szCs w:val="18"/>
                              </w:rPr>
                              <w:t>2023; GMSECP 2021; PAHO 2011; PAHO 2023; PHD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43AC69" id="_x0000_s1031" type="#_x0000_t202" style="position:absolute;left:0;text-align:left;margin-left:-7.7pt;margin-top:586pt;width:467.05pt;height:2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" filled="f" stroked="f" strokeweight=".5pt">
                <v:textbox style="mso-fit-shape-to-text:t">
                  <w:txbxContent>
                    <w:p w14:paraId="381C60AC" w14:textId="02FDE88B" w:rsidR="00DA67E7" w:rsidRDefault="00DA67E7" w:rsidP="00B27184">
                      <w:pPr>
                        <w:ind w:right="-127"/>
                        <w:rPr>
                          <w:sz w:val="18"/>
                          <w:szCs w:val="18"/>
                        </w:rPr>
                      </w:pPr>
                      <w:r w:rsidRPr="00DA67E7">
                        <w:rPr>
                          <w:sz w:val="18"/>
                          <w:szCs w:val="18"/>
                        </w:rPr>
                        <w:t xml:space="preserve">EU = European Union, Lao PDR = Lao People’s Democratic Republic, PASB = Pan American Sanitary Bureau, PRC = People’s Republic of China, PPR = </w:t>
                      </w:r>
                      <w:r w:rsidR="00626822">
                        <w:rPr>
                          <w:sz w:val="18"/>
                          <w:szCs w:val="18"/>
                        </w:rPr>
                        <w:t>p</w:t>
                      </w:r>
                      <w:r w:rsidRPr="00DA67E7">
                        <w:rPr>
                          <w:sz w:val="18"/>
                          <w:szCs w:val="18"/>
                        </w:rPr>
                        <w:t>revention, preparedness, and response, R&amp;D = research and development, WHO = World Health Organization.</w:t>
                      </w:r>
                    </w:p>
                    <w:p w14:paraId="2382CBF5" w14:textId="4B78DF94" w:rsidR="00291E2E" w:rsidRPr="00291E2E" w:rsidRDefault="00291E2E" w:rsidP="00B27184">
                      <w:pPr>
                        <w:ind w:right="-127"/>
                        <w:rPr>
                          <w:sz w:val="18"/>
                          <w:szCs w:val="18"/>
                        </w:rPr>
                      </w:pPr>
                      <w:r w:rsidRPr="00291E2E">
                        <w:rPr>
                          <w:sz w:val="18"/>
                          <w:szCs w:val="18"/>
                        </w:rPr>
                        <w:t xml:space="preserve">Source: </w:t>
                      </w:r>
                      <w:r w:rsidR="002A703D" w:rsidRPr="002A703D">
                        <w:rPr>
                          <w:sz w:val="18"/>
                          <w:szCs w:val="18"/>
                        </w:rPr>
                        <w:t>ADB 2019; ADB 2023; Africa CDC 2023; ASEAN 2020; ASEAN 2021; CAREC 2022; ECDC</w:t>
                      </w:r>
                      <w:r w:rsidR="00820F87">
                        <w:rPr>
                          <w:sz w:val="18"/>
                          <w:szCs w:val="18"/>
                        </w:rPr>
                        <w:t xml:space="preserve"> </w:t>
                      </w:r>
                      <w:r w:rsidR="002A703D" w:rsidRPr="002A703D">
                        <w:rPr>
                          <w:sz w:val="18"/>
                          <w:szCs w:val="18"/>
                        </w:rPr>
                        <w:t>2023; GMSECP 2021; PAHO 2011; PAHO 2023; PHD 2023.</w:t>
                      </w:r>
                    </w:p>
                  </w:txbxContent>
                </v:textbox>
              </v:shape>
            </w:pict>
          </mc:Fallback>
        </mc:AlternateContent>
      </w:r>
    </w:p>
    <w:p w14:paraId="583C04ED" w14:textId="15557CD7" w:rsidR="002E75B4" w:rsidRDefault="002E75B4" w:rsidP="00D636B0"/>
    <w:p w14:paraId="502FDCB8" w14:textId="77777777" w:rsidR="00164B24" w:rsidRDefault="00164B24" w:rsidP="00D636B0"/>
    <w:p w14:paraId="6F2E927D" w14:textId="03E5CC5D" w:rsidR="00D636B0" w:rsidRDefault="00D636B0" w:rsidP="002E75B4">
      <w:pPr>
        <w:pStyle w:val="subsectionheadingstyle"/>
      </w:pPr>
      <w:bookmarkStart w:id="4" w:name="_Toc134024743"/>
      <w:r w:rsidRPr="002E75B4">
        <w:lastRenderedPageBreak/>
        <w:t>Key Asian Regional Health Networks</w:t>
      </w:r>
      <w:bookmarkEnd w:id="4"/>
    </w:p>
    <w:p w14:paraId="42607B99" w14:textId="640AA5BE" w:rsidR="002E75B4" w:rsidRPr="002E75B4" w:rsidRDefault="002E75B4" w:rsidP="002E75B4">
      <w:pPr>
        <w:pStyle w:val="subsectionheadingstyle"/>
        <w:numPr>
          <w:ilvl w:val="0"/>
          <w:numId w:val="0"/>
        </w:numPr>
        <w:ind w:left="720"/>
      </w:pPr>
    </w:p>
    <w:p w14:paraId="479CA036" w14:textId="0CBA46DF" w:rsidR="00D636B0" w:rsidRPr="005B4F28" w:rsidRDefault="00D636B0" w:rsidP="00D636B0">
      <w:r w:rsidRPr="009A7460">
        <w:t xml:space="preserve">Asia has a broad range of </w:t>
      </w:r>
      <w:r>
        <w:t>initiatives</w:t>
      </w:r>
      <w:r w:rsidRPr="009A7460">
        <w:t xml:space="preserve"> and networks that address PPR</w:t>
      </w:r>
      <w:r>
        <w:t>. The major networks in Asia focused on PPR are provided in Table 2. These civil society bodies play an outsized role in informing governments and the private sector regarding many aspects of health and public health, and by extension are a valuable source of data, information</w:t>
      </w:r>
      <w:r w:rsidR="004719E1">
        <w:t>,</w:t>
      </w:r>
      <w:r>
        <w:t xml:space="preserve"> and evidence for regional institutions. Many have received significant support from the ADB, in particular the </w:t>
      </w:r>
      <w:r w:rsidRPr="000960A8">
        <w:t xml:space="preserve">Asian eHealth </w:t>
      </w:r>
      <w:r>
        <w:t>I</w:t>
      </w:r>
      <w:r w:rsidRPr="000960A8">
        <w:t xml:space="preserve">nformation </w:t>
      </w:r>
      <w:r>
        <w:t>N</w:t>
      </w:r>
      <w:r w:rsidRPr="000960A8">
        <w:t>etwork (AeHIN)</w:t>
      </w:r>
      <w:r>
        <w:t xml:space="preserve"> and Mekong Basin Disease Surveillance (MBDS). Some, like </w:t>
      </w:r>
      <w:r w:rsidRPr="000960A8">
        <w:t xml:space="preserve">Central Asia Regional Economic Cooperation (CAREC) and Greater Mekong Subregion (GMS) have </w:t>
      </w:r>
      <w:r>
        <w:t xml:space="preserve">(had) </w:t>
      </w:r>
      <w:r w:rsidRPr="000960A8">
        <w:t>their Secretariats housed with the ADB.</w:t>
      </w:r>
    </w:p>
    <w:p w14:paraId="5EBB19EC" w14:textId="6C88EAC5" w:rsidR="00D636B0" w:rsidRDefault="00626822" w:rsidP="00D636B0">
      <w:pPr>
        <w:rPr>
          <w:b/>
        </w:rPr>
      </w:pPr>
      <w:r>
        <w:rPr>
          <w:noProof/>
        </w:rPr>
        <mc:AlternateContent>
          <mc:Choice Requires="wps">
            <w:drawing>
              <wp:anchor distT="0" distB="0" distL="114300" distR="114300" simplePos="0" relativeHeight="251675648" behindDoc="0" locked="0" layoutInCell="1" allowOverlap="1" wp14:anchorId="568946C3" wp14:editId="31ECD02D">
                <wp:simplePos x="0" y="0"/>
                <wp:positionH relativeFrom="column">
                  <wp:posOffset>-59690</wp:posOffset>
                </wp:positionH>
                <wp:positionV relativeFrom="paragraph">
                  <wp:posOffset>5133772</wp:posOffset>
                </wp:positionV>
                <wp:extent cx="5975350" cy="1058545"/>
                <wp:effectExtent l="0" t="0" r="0" b="0"/>
                <wp:wrapNone/>
                <wp:docPr id="4" name="Text Box 4"/>
                <wp:cNvGraphicFramePr/>
                <a:graphic xmlns:a="http://schemas.openxmlformats.org/drawingml/2006/main">
                  <a:graphicData uri="http://schemas.microsoft.com/office/word/2010/wordprocessingShape">
                    <wps:wsp>
                      <wps:cNvSpPr txBox="1"/>
                      <wps:spPr>
                        <a:xfrm>
                          <a:off x="0" y="0"/>
                          <a:ext cx="5975350" cy="1058545"/>
                        </a:xfrm>
                        <a:prstGeom prst="rect">
                          <a:avLst/>
                        </a:prstGeom>
                        <a:noFill/>
                        <a:ln w="6350">
                          <a:noFill/>
                        </a:ln>
                      </wps:spPr>
                      <wps:txbx>
                        <w:txbxContent>
                          <w:p w14:paraId="4D8925CD" w14:textId="6A93C763" w:rsidR="0009232D" w:rsidRDefault="0009232D" w:rsidP="00B27184">
                            <w:pPr>
                              <w:ind w:right="-80"/>
                              <w:rPr>
                                <w:rFonts w:cstheme="minorHAnsi"/>
                                <w:sz w:val="18"/>
                                <w:szCs w:val="18"/>
                              </w:rPr>
                            </w:pPr>
                            <w:r w:rsidRPr="0009232D">
                              <w:rPr>
                                <w:rFonts w:cstheme="minorHAnsi"/>
                                <w:sz w:val="18"/>
                                <w:szCs w:val="18"/>
                              </w:rPr>
                              <w:t xml:space="preserve">AUS = Australia, EU = European Union, HFG = USAID’S Health Finance and Governance Project, IDRC = International Development Research Centre, Norad = Norwegian Agency for Development Cooperation, P4H = Providing for Health, PPR = </w:t>
                            </w:r>
                            <w:r w:rsidR="00750C2E">
                              <w:rPr>
                                <w:rFonts w:cstheme="minorHAnsi"/>
                                <w:sz w:val="18"/>
                                <w:szCs w:val="18"/>
                              </w:rPr>
                              <w:t>p</w:t>
                            </w:r>
                            <w:r w:rsidRPr="0009232D">
                              <w:rPr>
                                <w:rFonts w:cstheme="minorHAnsi"/>
                                <w:sz w:val="18"/>
                                <w:szCs w:val="18"/>
                              </w:rPr>
                              <w:t>revention, preparedness, and response, R&amp;D = research and development, USAID = United States Agency for International Development, WB = World Bank, WHO = World Health Organization, WBI = World Bank Institute, WRO = World Research Organization.</w:t>
                            </w:r>
                          </w:p>
                          <w:p w14:paraId="426DFA54" w14:textId="0A96E0CB" w:rsidR="00D636B0" w:rsidRPr="003E212A" w:rsidRDefault="00D636B0" w:rsidP="00B27184">
                            <w:pPr>
                              <w:ind w:right="-80"/>
                              <w:rPr>
                                <w:rFonts w:cstheme="minorHAnsi"/>
                                <w:sz w:val="18"/>
                                <w:szCs w:val="18"/>
                              </w:rPr>
                            </w:pPr>
                            <w:r w:rsidRPr="003E212A">
                              <w:rPr>
                                <w:rFonts w:cstheme="minorHAnsi"/>
                                <w:sz w:val="18"/>
                                <w:szCs w:val="18"/>
                              </w:rPr>
                              <w:t>Sources: AeHIN 2023; ANHSS 2023; ASEAN 2020; Equitap 2023;</w:t>
                            </w:r>
                            <w:r w:rsidR="00586521">
                              <w:rPr>
                                <w:rFonts w:cstheme="minorHAnsi"/>
                                <w:sz w:val="18"/>
                                <w:szCs w:val="18"/>
                              </w:rPr>
                              <w:t xml:space="preserve"> </w:t>
                            </w:r>
                            <w:r w:rsidR="00586521" w:rsidRPr="002A703D">
                              <w:rPr>
                                <w:sz w:val="18"/>
                                <w:szCs w:val="18"/>
                              </w:rPr>
                              <w:t>MBDS 2023;</w:t>
                            </w:r>
                            <w:r w:rsidRPr="003E212A">
                              <w:rPr>
                                <w:rFonts w:cstheme="minorHAnsi"/>
                                <w:sz w:val="18"/>
                                <w:szCs w:val="18"/>
                              </w:rPr>
                              <w:t xml:space="preserve"> Patrick </w:t>
                            </w:r>
                            <w:r w:rsidR="008B2058">
                              <w:rPr>
                                <w:rFonts w:cstheme="minorHAnsi"/>
                                <w:sz w:val="18"/>
                                <w:szCs w:val="18"/>
                              </w:rPr>
                              <w:t>J</w:t>
                            </w:r>
                            <w:r w:rsidRPr="003E212A">
                              <w:rPr>
                                <w:rFonts w:cstheme="minorHAnsi"/>
                                <w:sz w:val="18"/>
                                <w:szCs w:val="18"/>
                              </w:rPr>
                              <w:t>. McGovern Foundation 2021; SEALAB 2023; SEAOHUN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46C3" id="Text Box 4" o:spid="_x0000_s1032" type="#_x0000_t202" style="position:absolute;left:0;text-align:left;margin-left:-4.7pt;margin-top:404.25pt;width:470.5pt;height:8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" filled="f" stroked="f" strokeweight=".5pt">
                <v:textbox>
                  <w:txbxContent>
                    <w:p w14:paraId="4D8925CD" w14:textId="6A93C763" w:rsidR="0009232D" w:rsidRDefault="0009232D" w:rsidP="00B27184">
                      <w:pPr>
                        <w:ind w:right="-80"/>
                        <w:rPr>
                          <w:rFonts w:cstheme="minorHAnsi"/>
                          <w:sz w:val="18"/>
                          <w:szCs w:val="18"/>
                        </w:rPr>
                      </w:pPr>
                      <w:r w:rsidRPr="0009232D">
                        <w:rPr>
                          <w:rFonts w:cstheme="minorHAnsi"/>
                          <w:sz w:val="18"/>
                          <w:szCs w:val="18"/>
                        </w:rPr>
                        <w:t xml:space="preserve">AUS = Australia, EU = European Union, HFG = USAID’S Health Finance and Governance Project, IDRC = International Development Research Centre, Norad = Norwegian Agency for Development Cooperation, P4H = Providing for Health, PPR = </w:t>
                      </w:r>
                      <w:r w:rsidR="00750C2E">
                        <w:rPr>
                          <w:rFonts w:cstheme="minorHAnsi"/>
                          <w:sz w:val="18"/>
                          <w:szCs w:val="18"/>
                        </w:rPr>
                        <w:t>p</w:t>
                      </w:r>
                      <w:r w:rsidRPr="0009232D">
                        <w:rPr>
                          <w:rFonts w:cstheme="minorHAnsi"/>
                          <w:sz w:val="18"/>
                          <w:szCs w:val="18"/>
                        </w:rPr>
                        <w:t>revention, preparedness, and response, R&amp;D = research and development, USAID = United States Agency for International Development, WB = World Bank, WHO = World Health Organization, WBI = World Bank Institute, WRO = World Research Organization.</w:t>
                      </w:r>
                    </w:p>
                    <w:p w14:paraId="426DFA54" w14:textId="0A96E0CB" w:rsidR="00D636B0" w:rsidRPr="003E212A" w:rsidRDefault="00D636B0" w:rsidP="00B27184">
                      <w:pPr>
                        <w:ind w:right="-80"/>
                        <w:rPr>
                          <w:rFonts w:cstheme="minorHAnsi"/>
                          <w:sz w:val="18"/>
                          <w:szCs w:val="18"/>
                        </w:rPr>
                      </w:pPr>
                      <w:r w:rsidRPr="003E212A">
                        <w:rPr>
                          <w:rFonts w:cstheme="minorHAnsi"/>
                          <w:sz w:val="18"/>
                          <w:szCs w:val="18"/>
                        </w:rPr>
                        <w:t>Sources: AeHIN 2023; ANHSS 2023; ASEAN 2020; Equitap 2023;</w:t>
                      </w:r>
                      <w:r w:rsidR="00586521">
                        <w:rPr>
                          <w:rFonts w:cstheme="minorHAnsi"/>
                          <w:sz w:val="18"/>
                          <w:szCs w:val="18"/>
                        </w:rPr>
                        <w:t xml:space="preserve"> </w:t>
                      </w:r>
                      <w:r w:rsidR="00586521" w:rsidRPr="002A703D">
                        <w:rPr>
                          <w:sz w:val="18"/>
                          <w:szCs w:val="18"/>
                        </w:rPr>
                        <w:t>MBDS 2023;</w:t>
                      </w:r>
                      <w:r w:rsidRPr="003E212A">
                        <w:rPr>
                          <w:rFonts w:cstheme="minorHAnsi"/>
                          <w:sz w:val="18"/>
                          <w:szCs w:val="18"/>
                        </w:rPr>
                        <w:t xml:space="preserve"> Patrick </w:t>
                      </w:r>
                      <w:r w:rsidR="008B2058">
                        <w:rPr>
                          <w:rFonts w:cstheme="minorHAnsi"/>
                          <w:sz w:val="18"/>
                          <w:szCs w:val="18"/>
                        </w:rPr>
                        <w:t>J</w:t>
                      </w:r>
                      <w:r w:rsidRPr="003E212A">
                        <w:rPr>
                          <w:rFonts w:cstheme="minorHAnsi"/>
                          <w:sz w:val="18"/>
                          <w:szCs w:val="18"/>
                        </w:rPr>
                        <w:t>. McGovern Foundation 2021; SEALAB 2023; SEAOHUN 2023.</w:t>
                      </w:r>
                    </w:p>
                  </w:txbxContent>
                </v:textbox>
              </v:shape>
            </w:pict>
          </mc:Fallback>
        </mc:AlternateConten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330"/>
        <w:gridCol w:w="1885"/>
        <w:gridCol w:w="1985"/>
      </w:tblGrid>
      <w:tr w:rsidR="005B4F28" w:rsidRPr="005B4F28" w14:paraId="66FD6946" w14:textId="77777777" w:rsidTr="005B4F28">
        <w:trPr>
          <w:trHeight w:val="90"/>
          <w:jc w:val="center"/>
        </w:trPr>
        <w:tc>
          <w:tcPr>
            <w:tcW w:w="9270" w:type="dxa"/>
            <w:gridSpan w:val="4"/>
            <w:tcBorders>
              <w:top w:val="nil"/>
              <w:left w:val="nil"/>
              <w:bottom w:val="single" w:sz="4" w:space="0" w:color="auto"/>
              <w:right w:val="nil"/>
            </w:tcBorders>
            <w:shd w:val="clear" w:color="auto" w:fill="auto"/>
            <w:vAlign w:val="center"/>
          </w:tcPr>
          <w:p w14:paraId="29C433A1" w14:textId="1F150700" w:rsidR="005B4F28" w:rsidRPr="00697EF2" w:rsidRDefault="005B4F28" w:rsidP="005B4F28">
            <w:pPr>
              <w:jc w:val="center"/>
              <w:rPr>
                <w:rFonts w:cstheme="minorHAnsi"/>
                <w:b/>
                <w:sz w:val="22"/>
                <w:szCs w:val="22"/>
              </w:rPr>
            </w:pPr>
            <w:r w:rsidRPr="00697EF2">
              <w:rPr>
                <w:rFonts w:cstheme="minorHAnsi"/>
                <w:b/>
                <w:sz w:val="22"/>
                <w:szCs w:val="22"/>
              </w:rPr>
              <w:t>Table 2: Asia and Pacific Regional Health Networks: Objectives, Funding, and Activities</w:t>
            </w:r>
          </w:p>
        </w:tc>
      </w:tr>
      <w:tr w:rsidR="00D636B0" w:rsidRPr="005B4F28" w14:paraId="0C389E21" w14:textId="77777777" w:rsidTr="005B4F28">
        <w:trPr>
          <w:trHeight w:val="90"/>
          <w:jc w:val="center"/>
        </w:trPr>
        <w:tc>
          <w:tcPr>
            <w:tcW w:w="2070" w:type="dxa"/>
            <w:tcBorders>
              <w:top w:val="single" w:sz="4" w:space="0" w:color="auto"/>
            </w:tcBorders>
            <w:shd w:val="clear" w:color="auto" w:fill="006CBF"/>
            <w:vAlign w:val="center"/>
          </w:tcPr>
          <w:p w14:paraId="4ADE5890" w14:textId="77777777" w:rsidR="00D636B0" w:rsidRPr="005B4F28" w:rsidRDefault="00D636B0" w:rsidP="00283CF7">
            <w:pPr>
              <w:jc w:val="center"/>
              <w:rPr>
                <w:b/>
                <w:color w:val="FFFFFF"/>
                <w:sz w:val="20"/>
                <w:szCs w:val="20"/>
                <w:lang w:val="en"/>
              </w:rPr>
            </w:pPr>
            <w:r w:rsidRPr="005B4F28">
              <w:rPr>
                <w:b/>
                <w:color w:val="FFFFFF"/>
                <w:sz w:val="20"/>
                <w:szCs w:val="20"/>
                <w:lang w:val="en"/>
              </w:rPr>
              <w:t xml:space="preserve">Networks </w:t>
            </w:r>
          </w:p>
          <w:p w14:paraId="4EF86062" w14:textId="77777777" w:rsidR="00D636B0" w:rsidRPr="005B4F28" w:rsidRDefault="00D636B0" w:rsidP="00283CF7">
            <w:pPr>
              <w:jc w:val="center"/>
              <w:rPr>
                <w:b/>
                <w:color w:val="FFFFFF"/>
                <w:sz w:val="20"/>
                <w:szCs w:val="20"/>
                <w:lang w:val="en"/>
              </w:rPr>
            </w:pPr>
            <w:r w:rsidRPr="005B4F28">
              <w:rPr>
                <w:b/>
                <w:color w:val="FFFFFF"/>
                <w:sz w:val="20"/>
                <w:szCs w:val="20"/>
                <w:lang w:val="en"/>
              </w:rPr>
              <w:t>(Launch date)</w:t>
            </w:r>
          </w:p>
        </w:tc>
        <w:tc>
          <w:tcPr>
            <w:tcW w:w="3330" w:type="dxa"/>
            <w:tcBorders>
              <w:top w:val="single" w:sz="4" w:space="0" w:color="auto"/>
            </w:tcBorders>
            <w:shd w:val="clear" w:color="auto" w:fill="006CBF"/>
            <w:vAlign w:val="center"/>
          </w:tcPr>
          <w:p w14:paraId="299661CD" w14:textId="77777777" w:rsidR="00D636B0" w:rsidRPr="005B4F28" w:rsidRDefault="00D636B0" w:rsidP="000132EB">
            <w:pPr>
              <w:spacing w:line="276" w:lineRule="auto"/>
              <w:jc w:val="center"/>
              <w:rPr>
                <w:b/>
                <w:color w:val="FFFFFF"/>
                <w:sz w:val="20"/>
                <w:szCs w:val="20"/>
                <w:lang w:val="en"/>
              </w:rPr>
            </w:pPr>
            <w:r w:rsidRPr="005B4F28">
              <w:rPr>
                <w:b/>
                <w:color w:val="FFFFFF"/>
                <w:sz w:val="20"/>
                <w:szCs w:val="20"/>
                <w:lang w:val="en"/>
              </w:rPr>
              <w:t>Current Funding Sources</w:t>
            </w:r>
          </w:p>
        </w:tc>
        <w:tc>
          <w:tcPr>
            <w:tcW w:w="1885" w:type="dxa"/>
            <w:tcBorders>
              <w:top w:val="single" w:sz="4" w:space="0" w:color="auto"/>
            </w:tcBorders>
            <w:shd w:val="clear" w:color="auto" w:fill="006CBF"/>
            <w:vAlign w:val="center"/>
          </w:tcPr>
          <w:p w14:paraId="0932B2EB" w14:textId="5BB00CEB" w:rsidR="00D636B0" w:rsidRPr="005B4F28" w:rsidRDefault="00D636B0" w:rsidP="000132EB">
            <w:pPr>
              <w:spacing w:line="276" w:lineRule="auto"/>
              <w:jc w:val="center"/>
              <w:rPr>
                <w:b/>
                <w:color w:val="FFFFFF"/>
                <w:sz w:val="20"/>
                <w:szCs w:val="20"/>
                <w:lang w:val="en"/>
              </w:rPr>
            </w:pPr>
            <w:r w:rsidRPr="005B4F28">
              <w:rPr>
                <w:b/>
                <w:color w:val="FFFFFF"/>
                <w:sz w:val="20"/>
                <w:szCs w:val="20"/>
                <w:lang w:val="en"/>
              </w:rPr>
              <w:t>Health Objectives</w:t>
            </w:r>
          </w:p>
        </w:tc>
        <w:tc>
          <w:tcPr>
            <w:tcW w:w="1985" w:type="dxa"/>
            <w:tcBorders>
              <w:top w:val="single" w:sz="4" w:space="0" w:color="auto"/>
            </w:tcBorders>
            <w:shd w:val="clear" w:color="auto" w:fill="006CBF"/>
            <w:vAlign w:val="center"/>
          </w:tcPr>
          <w:p w14:paraId="790692BF" w14:textId="1CB4E982" w:rsidR="00D636B0" w:rsidRPr="005B4F28" w:rsidRDefault="00D636B0" w:rsidP="000132EB">
            <w:pPr>
              <w:spacing w:line="276" w:lineRule="auto"/>
              <w:jc w:val="center"/>
              <w:rPr>
                <w:b/>
                <w:color w:val="FFFFFF"/>
                <w:sz w:val="20"/>
                <w:szCs w:val="20"/>
                <w:lang w:val="en"/>
              </w:rPr>
            </w:pPr>
            <w:r w:rsidRPr="005B4F28">
              <w:rPr>
                <w:b/>
                <w:color w:val="FFFFFF"/>
                <w:sz w:val="20"/>
                <w:szCs w:val="20"/>
                <w:lang w:val="en"/>
              </w:rPr>
              <w:t>Activities</w:t>
            </w:r>
          </w:p>
        </w:tc>
      </w:tr>
      <w:tr w:rsidR="00D636B0" w:rsidRPr="005B4F28" w14:paraId="7878859A" w14:textId="77777777" w:rsidTr="005B4F28">
        <w:trPr>
          <w:trHeight w:val="245"/>
          <w:jc w:val="center"/>
        </w:trPr>
        <w:tc>
          <w:tcPr>
            <w:tcW w:w="2070" w:type="dxa"/>
            <w:shd w:val="clear" w:color="auto" w:fill="BFE3FF"/>
            <w:vAlign w:val="center"/>
          </w:tcPr>
          <w:p w14:paraId="73170B76" w14:textId="77777777" w:rsidR="00D636B0" w:rsidRPr="005B4F28" w:rsidRDefault="00D636B0" w:rsidP="002E75B4">
            <w:pPr>
              <w:jc w:val="left"/>
              <w:rPr>
                <w:rFonts w:eastAsia="Arial"/>
                <w:bCs/>
                <w:color w:val="000000"/>
                <w:sz w:val="20"/>
                <w:szCs w:val="20"/>
                <w:lang w:val="en"/>
              </w:rPr>
            </w:pPr>
            <w:r w:rsidRPr="005B4F28">
              <w:rPr>
                <w:rFonts w:eastAsia="Arial"/>
                <w:bCs/>
                <w:color w:val="000000"/>
                <w:sz w:val="20"/>
                <w:szCs w:val="20"/>
                <w:lang w:val="en"/>
              </w:rPr>
              <w:t>ASEAN Plus Three Emerging Infectious Disease (EID) Programme (2006)</w:t>
            </w:r>
          </w:p>
        </w:tc>
        <w:tc>
          <w:tcPr>
            <w:tcW w:w="3330" w:type="dxa"/>
            <w:shd w:val="clear" w:color="auto" w:fill="BFE3FF"/>
            <w:vAlign w:val="center"/>
          </w:tcPr>
          <w:p w14:paraId="561FA5E7" w14:textId="77777777" w:rsidR="00D636B0" w:rsidRPr="005B4F28" w:rsidRDefault="00D636B0" w:rsidP="009C4A69">
            <w:pPr>
              <w:numPr>
                <w:ilvl w:val="0"/>
                <w:numId w:val="6"/>
              </w:numPr>
              <w:pBdr>
                <w:top w:val="nil"/>
                <w:left w:val="nil"/>
                <w:bottom w:val="nil"/>
                <w:right w:val="nil"/>
                <w:between w:val="nil"/>
              </w:pBdr>
              <w:ind w:left="212"/>
              <w:jc w:val="left"/>
              <w:rPr>
                <w:rFonts w:eastAsia="Arial"/>
                <w:color w:val="000000"/>
                <w:sz w:val="20"/>
                <w:szCs w:val="20"/>
                <w:lang w:val="en"/>
              </w:rPr>
            </w:pPr>
            <w:r w:rsidRPr="005B4F28">
              <w:rPr>
                <w:rFonts w:eastAsia="Arial"/>
                <w:color w:val="000000"/>
                <w:sz w:val="20"/>
                <w:szCs w:val="20"/>
                <w:lang w:val="en"/>
              </w:rPr>
              <w:t>ASEAN Plus Three and Australia</w:t>
            </w:r>
          </w:p>
          <w:p w14:paraId="172C6876" w14:textId="77777777" w:rsidR="00D636B0" w:rsidRPr="005B4F28" w:rsidRDefault="00D636B0" w:rsidP="002E75B4">
            <w:pPr>
              <w:pBdr>
                <w:top w:val="nil"/>
                <w:left w:val="nil"/>
                <w:bottom w:val="nil"/>
                <w:right w:val="nil"/>
                <w:between w:val="nil"/>
              </w:pBdr>
              <w:jc w:val="left"/>
              <w:rPr>
                <w:rFonts w:eastAsia="Arial"/>
                <w:color w:val="000000"/>
                <w:sz w:val="20"/>
                <w:szCs w:val="20"/>
                <w:lang w:val="en"/>
              </w:rPr>
            </w:pPr>
          </w:p>
        </w:tc>
        <w:tc>
          <w:tcPr>
            <w:tcW w:w="1885" w:type="dxa"/>
            <w:shd w:val="clear" w:color="auto" w:fill="BFE3FF"/>
            <w:vAlign w:val="center"/>
          </w:tcPr>
          <w:p w14:paraId="1DB02CAB" w14:textId="77777777" w:rsidR="00D636B0" w:rsidRPr="005B4F28" w:rsidRDefault="00D636B0" w:rsidP="009C4A69">
            <w:pPr>
              <w:numPr>
                <w:ilvl w:val="0"/>
                <w:numId w:val="6"/>
              </w:numPr>
              <w:jc w:val="left"/>
              <w:rPr>
                <w:rFonts w:eastAsia="Arial"/>
                <w:color w:val="000000"/>
                <w:sz w:val="20"/>
                <w:szCs w:val="20"/>
                <w:lang w:val="en"/>
              </w:rPr>
            </w:pPr>
            <w:r w:rsidRPr="005B4F28">
              <w:rPr>
                <w:rFonts w:eastAsia="Arial"/>
                <w:color w:val="000000"/>
                <w:sz w:val="20"/>
                <w:szCs w:val="20"/>
                <w:lang w:val="en"/>
              </w:rPr>
              <w:t>PPR</w:t>
            </w:r>
          </w:p>
        </w:tc>
        <w:tc>
          <w:tcPr>
            <w:tcW w:w="1985" w:type="dxa"/>
            <w:shd w:val="clear" w:color="auto" w:fill="BFE3FF"/>
            <w:vAlign w:val="center"/>
          </w:tcPr>
          <w:p w14:paraId="0AAE5FA3" w14:textId="77777777" w:rsidR="00D636B0" w:rsidRPr="005B4F28" w:rsidRDefault="00D636B0" w:rsidP="009C4A69">
            <w:pPr>
              <w:numPr>
                <w:ilvl w:val="0"/>
                <w:numId w:val="6"/>
              </w:numPr>
              <w:pBdr>
                <w:top w:val="nil"/>
                <w:left w:val="nil"/>
                <w:bottom w:val="nil"/>
                <w:right w:val="nil"/>
                <w:between w:val="nil"/>
              </w:pBdr>
              <w:ind w:left="212"/>
              <w:jc w:val="left"/>
              <w:rPr>
                <w:rFonts w:eastAsia="Arial"/>
                <w:color w:val="000000"/>
                <w:sz w:val="20"/>
                <w:szCs w:val="20"/>
                <w:lang w:val="en"/>
              </w:rPr>
            </w:pPr>
            <w:r w:rsidRPr="005B4F28">
              <w:rPr>
                <w:rFonts w:eastAsia="Arial"/>
                <w:color w:val="000000"/>
                <w:sz w:val="20"/>
                <w:szCs w:val="20"/>
                <w:lang w:val="en"/>
              </w:rPr>
              <w:t>Research</w:t>
            </w:r>
          </w:p>
          <w:p w14:paraId="5E979694" w14:textId="77777777" w:rsidR="00D636B0" w:rsidRPr="005B4F28" w:rsidRDefault="00D636B0" w:rsidP="009C4A69">
            <w:pPr>
              <w:numPr>
                <w:ilvl w:val="0"/>
                <w:numId w:val="6"/>
              </w:numPr>
              <w:pBdr>
                <w:top w:val="nil"/>
                <w:left w:val="nil"/>
                <w:bottom w:val="nil"/>
                <w:right w:val="nil"/>
                <w:between w:val="nil"/>
              </w:pBdr>
              <w:ind w:left="212"/>
              <w:jc w:val="left"/>
              <w:rPr>
                <w:rFonts w:eastAsia="Arial"/>
                <w:color w:val="000000"/>
                <w:sz w:val="20"/>
                <w:szCs w:val="20"/>
                <w:lang w:val="en"/>
              </w:rPr>
            </w:pPr>
            <w:r w:rsidRPr="005B4F28">
              <w:rPr>
                <w:rFonts w:eastAsia="Arial"/>
                <w:color w:val="000000"/>
                <w:sz w:val="20"/>
                <w:szCs w:val="20"/>
                <w:lang w:val="en"/>
              </w:rPr>
              <w:t>Technical training</w:t>
            </w:r>
          </w:p>
        </w:tc>
      </w:tr>
      <w:tr w:rsidR="00D636B0" w:rsidRPr="005B4F28" w14:paraId="1E5A7DF0" w14:textId="77777777" w:rsidTr="005B4F28">
        <w:trPr>
          <w:trHeight w:val="172"/>
          <w:jc w:val="center"/>
        </w:trPr>
        <w:tc>
          <w:tcPr>
            <w:tcW w:w="2070" w:type="dxa"/>
            <w:shd w:val="clear" w:color="auto" w:fill="auto"/>
            <w:vAlign w:val="center"/>
          </w:tcPr>
          <w:p w14:paraId="42AA5CFB" w14:textId="77777777" w:rsidR="00D636B0" w:rsidRPr="005B4F28" w:rsidRDefault="00D636B0" w:rsidP="002E75B4">
            <w:pPr>
              <w:jc w:val="left"/>
              <w:rPr>
                <w:rFonts w:eastAsia="Arial"/>
                <w:bCs/>
                <w:color w:val="000000"/>
                <w:sz w:val="20"/>
                <w:szCs w:val="20"/>
                <w:lang w:val="en"/>
              </w:rPr>
            </w:pPr>
            <w:r w:rsidRPr="005B4F28">
              <w:rPr>
                <w:rFonts w:eastAsia="Arial"/>
                <w:bCs/>
                <w:color w:val="000000"/>
                <w:sz w:val="20"/>
                <w:szCs w:val="20"/>
                <w:lang w:val="en"/>
              </w:rPr>
              <w:t>Asian eHealth information network (AeHIN) (2011)</w:t>
            </w:r>
          </w:p>
        </w:tc>
        <w:tc>
          <w:tcPr>
            <w:tcW w:w="3330" w:type="dxa"/>
            <w:shd w:val="clear" w:color="auto" w:fill="auto"/>
            <w:vAlign w:val="center"/>
          </w:tcPr>
          <w:p w14:paraId="1CBDE2BA" w14:textId="77777777" w:rsidR="00D636B0" w:rsidRPr="005B4F28" w:rsidRDefault="00D636B0" w:rsidP="009C4A69">
            <w:pPr>
              <w:numPr>
                <w:ilvl w:val="0"/>
                <w:numId w:val="9"/>
              </w:numPr>
              <w:pBdr>
                <w:top w:val="nil"/>
                <w:left w:val="nil"/>
                <w:bottom w:val="nil"/>
                <w:right w:val="nil"/>
                <w:between w:val="nil"/>
              </w:pBdr>
              <w:jc w:val="left"/>
              <w:rPr>
                <w:rFonts w:eastAsia="Arial"/>
                <w:color w:val="000000"/>
                <w:sz w:val="20"/>
                <w:szCs w:val="20"/>
                <w:lang w:val="en"/>
              </w:rPr>
            </w:pPr>
            <w:r w:rsidRPr="005B4F28">
              <w:rPr>
                <w:rFonts w:eastAsia="Arial"/>
                <w:color w:val="000000"/>
                <w:sz w:val="20"/>
                <w:szCs w:val="20"/>
                <w:lang w:val="en"/>
              </w:rPr>
              <w:t>Patrick J. McGovern Foundation, WHO, WRO, Norad</w:t>
            </w:r>
          </w:p>
        </w:tc>
        <w:tc>
          <w:tcPr>
            <w:tcW w:w="1885" w:type="dxa"/>
            <w:shd w:val="clear" w:color="auto" w:fill="auto"/>
            <w:vAlign w:val="center"/>
          </w:tcPr>
          <w:p w14:paraId="3BAFAF5F" w14:textId="77777777" w:rsidR="00D636B0" w:rsidRPr="005B4F28" w:rsidRDefault="00D636B0" w:rsidP="009C4A69">
            <w:pPr>
              <w:numPr>
                <w:ilvl w:val="0"/>
                <w:numId w:val="6"/>
              </w:numPr>
              <w:pBdr>
                <w:top w:val="nil"/>
                <w:left w:val="nil"/>
                <w:bottom w:val="nil"/>
                <w:right w:val="nil"/>
                <w:between w:val="nil"/>
              </w:pBdr>
              <w:jc w:val="left"/>
              <w:rPr>
                <w:rFonts w:eastAsia="Arial"/>
                <w:color w:val="000000"/>
                <w:sz w:val="20"/>
                <w:szCs w:val="20"/>
                <w:lang w:val="en"/>
              </w:rPr>
            </w:pPr>
            <w:r w:rsidRPr="005B4F28">
              <w:rPr>
                <w:rFonts w:eastAsia="Arial"/>
                <w:color w:val="000000"/>
                <w:sz w:val="20"/>
                <w:szCs w:val="20"/>
                <w:lang w:val="en"/>
              </w:rPr>
              <w:t>Disease Surveillance</w:t>
            </w:r>
          </w:p>
        </w:tc>
        <w:tc>
          <w:tcPr>
            <w:tcW w:w="1985" w:type="dxa"/>
            <w:shd w:val="clear" w:color="auto" w:fill="auto"/>
            <w:vAlign w:val="center"/>
          </w:tcPr>
          <w:p w14:paraId="5DE79305" w14:textId="77777777" w:rsidR="00D636B0" w:rsidRPr="005B4F28" w:rsidRDefault="00D636B0" w:rsidP="009C4A69">
            <w:pPr>
              <w:numPr>
                <w:ilvl w:val="0"/>
                <w:numId w:val="7"/>
              </w:numPr>
              <w:jc w:val="left"/>
              <w:rPr>
                <w:rFonts w:eastAsia="Arial"/>
                <w:color w:val="000000"/>
                <w:sz w:val="20"/>
                <w:szCs w:val="20"/>
                <w:lang w:val="en"/>
              </w:rPr>
            </w:pPr>
            <w:r w:rsidRPr="005B4F28">
              <w:rPr>
                <w:rFonts w:eastAsia="Arial"/>
                <w:color w:val="000000"/>
                <w:sz w:val="20"/>
                <w:szCs w:val="20"/>
                <w:lang w:val="en"/>
              </w:rPr>
              <w:t>R&amp;D</w:t>
            </w:r>
          </w:p>
          <w:p w14:paraId="180019E9" w14:textId="77777777" w:rsidR="00D636B0" w:rsidRPr="005B4F28" w:rsidRDefault="00D636B0" w:rsidP="009C4A69">
            <w:pPr>
              <w:numPr>
                <w:ilvl w:val="0"/>
                <w:numId w:val="7"/>
              </w:numPr>
              <w:jc w:val="left"/>
              <w:rPr>
                <w:rFonts w:eastAsia="Arial"/>
                <w:color w:val="000000"/>
                <w:sz w:val="20"/>
                <w:szCs w:val="20"/>
                <w:lang w:val="en"/>
              </w:rPr>
            </w:pPr>
            <w:r w:rsidRPr="005B4F28">
              <w:rPr>
                <w:rFonts w:eastAsia="Arial"/>
                <w:color w:val="000000"/>
                <w:sz w:val="20"/>
                <w:szCs w:val="20"/>
                <w:lang w:val="en"/>
              </w:rPr>
              <w:t>Technical training</w:t>
            </w:r>
          </w:p>
          <w:p w14:paraId="56EEB31F" w14:textId="77777777" w:rsidR="00D636B0" w:rsidRPr="005B4F28" w:rsidRDefault="00D636B0" w:rsidP="009C4A69">
            <w:pPr>
              <w:numPr>
                <w:ilvl w:val="0"/>
                <w:numId w:val="6"/>
              </w:numPr>
              <w:jc w:val="left"/>
              <w:rPr>
                <w:rFonts w:eastAsia="Arial"/>
                <w:color w:val="000000"/>
                <w:sz w:val="20"/>
                <w:szCs w:val="20"/>
                <w:lang w:val="en"/>
              </w:rPr>
            </w:pPr>
            <w:r w:rsidRPr="005B4F28">
              <w:rPr>
                <w:rFonts w:eastAsia="Arial"/>
                <w:color w:val="000000"/>
                <w:sz w:val="20"/>
                <w:szCs w:val="20"/>
                <w:lang w:val="en"/>
              </w:rPr>
              <w:t>Workshops</w:t>
            </w:r>
          </w:p>
        </w:tc>
      </w:tr>
      <w:tr w:rsidR="00D636B0" w:rsidRPr="005B4F28" w14:paraId="649F66B3" w14:textId="77777777" w:rsidTr="005B4F28">
        <w:trPr>
          <w:trHeight w:val="449"/>
          <w:jc w:val="center"/>
        </w:trPr>
        <w:tc>
          <w:tcPr>
            <w:tcW w:w="2070" w:type="dxa"/>
            <w:shd w:val="clear" w:color="auto" w:fill="BFE3FF"/>
            <w:vAlign w:val="center"/>
          </w:tcPr>
          <w:p w14:paraId="109E1338" w14:textId="77777777" w:rsidR="00D636B0" w:rsidRPr="005B4F28" w:rsidRDefault="00D636B0" w:rsidP="002E75B4">
            <w:pPr>
              <w:jc w:val="left"/>
              <w:rPr>
                <w:rFonts w:eastAsia="Arial"/>
                <w:bCs/>
                <w:color w:val="000000"/>
                <w:sz w:val="20"/>
                <w:szCs w:val="20"/>
                <w:lang w:val="en"/>
              </w:rPr>
            </w:pPr>
            <w:r w:rsidRPr="005B4F28">
              <w:rPr>
                <w:rFonts w:eastAsia="Arial"/>
                <w:bCs/>
                <w:color w:val="000000"/>
                <w:sz w:val="20"/>
                <w:szCs w:val="20"/>
                <w:lang w:val="en"/>
              </w:rPr>
              <w:t>Asia Pacific Network for Health Systems Strengthening (ANHSS) (2009)</w:t>
            </w:r>
          </w:p>
        </w:tc>
        <w:tc>
          <w:tcPr>
            <w:tcW w:w="3330" w:type="dxa"/>
            <w:shd w:val="clear" w:color="auto" w:fill="BFE3FF"/>
            <w:vAlign w:val="center"/>
          </w:tcPr>
          <w:p w14:paraId="1B53F335" w14:textId="77777777" w:rsidR="00D636B0" w:rsidRPr="005B4F28" w:rsidRDefault="00D636B0" w:rsidP="009C4A69">
            <w:pPr>
              <w:numPr>
                <w:ilvl w:val="0"/>
                <w:numId w:val="9"/>
              </w:numPr>
              <w:pBdr>
                <w:top w:val="nil"/>
                <w:left w:val="nil"/>
                <w:bottom w:val="nil"/>
                <w:right w:val="nil"/>
                <w:between w:val="nil"/>
              </w:pBdr>
              <w:jc w:val="left"/>
              <w:rPr>
                <w:rFonts w:eastAsia="Arial"/>
                <w:color w:val="000000"/>
                <w:sz w:val="20"/>
                <w:szCs w:val="20"/>
                <w:lang w:val="en"/>
              </w:rPr>
            </w:pPr>
            <w:r w:rsidRPr="005B4F28">
              <w:rPr>
                <w:rFonts w:eastAsia="Arial"/>
                <w:color w:val="000000"/>
                <w:sz w:val="20"/>
                <w:szCs w:val="20"/>
                <w:lang w:val="en"/>
              </w:rPr>
              <w:t>USAID, WB, HFG, P4H, Equitap, AUS</w:t>
            </w:r>
          </w:p>
        </w:tc>
        <w:tc>
          <w:tcPr>
            <w:tcW w:w="1885" w:type="dxa"/>
            <w:shd w:val="clear" w:color="auto" w:fill="BFE3FF"/>
            <w:vAlign w:val="center"/>
          </w:tcPr>
          <w:p w14:paraId="7EA60401" w14:textId="77777777" w:rsidR="00D636B0" w:rsidRPr="005B4F28" w:rsidRDefault="00D636B0" w:rsidP="009C4A69">
            <w:pPr>
              <w:numPr>
                <w:ilvl w:val="0"/>
                <w:numId w:val="6"/>
              </w:numPr>
              <w:jc w:val="left"/>
              <w:rPr>
                <w:rFonts w:eastAsia="Arial"/>
                <w:color w:val="000000"/>
                <w:sz w:val="20"/>
                <w:szCs w:val="20"/>
                <w:lang w:val="en"/>
              </w:rPr>
            </w:pPr>
            <w:r w:rsidRPr="005B4F28">
              <w:rPr>
                <w:rFonts w:eastAsia="Arial"/>
                <w:color w:val="000000"/>
                <w:sz w:val="20"/>
                <w:szCs w:val="20"/>
                <w:lang w:val="en"/>
              </w:rPr>
              <w:t>Health Policy Design and Implementation</w:t>
            </w:r>
          </w:p>
        </w:tc>
        <w:tc>
          <w:tcPr>
            <w:tcW w:w="1985" w:type="dxa"/>
            <w:shd w:val="clear" w:color="auto" w:fill="BFE3FF"/>
            <w:vAlign w:val="center"/>
          </w:tcPr>
          <w:p w14:paraId="41F48CB4" w14:textId="77777777" w:rsidR="00D636B0" w:rsidRPr="005B4F28" w:rsidRDefault="00D636B0" w:rsidP="009C4A69">
            <w:pPr>
              <w:numPr>
                <w:ilvl w:val="0"/>
                <w:numId w:val="6"/>
              </w:numPr>
              <w:jc w:val="left"/>
              <w:rPr>
                <w:rFonts w:eastAsia="Arial"/>
                <w:color w:val="000000"/>
                <w:sz w:val="20"/>
                <w:szCs w:val="20"/>
                <w:lang w:val="en"/>
              </w:rPr>
            </w:pPr>
            <w:r w:rsidRPr="005B4F28">
              <w:rPr>
                <w:rFonts w:eastAsia="Arial"/>
                <w:color w:val="000000"/>
                <w:sz w:val="20"/>
                <w:szCs w:val="20"/>
                <w:lang w:val="en"/>
              </w:rPr>
              <w:t>Research</w:t>
            </w:r>
          </w:p>
          <w:p w14:paraId="5DC6B66C" w14:textId="77777777" w:rsidR="00D636B0" w:rsidRPr="005B4F28" w:rsidRDefault="00D636B0" w:rsidP="009C4A69">
            <w:pPr>
              <w:numPr>
                <w:ilvl w:val="0"/>
                <w:numId w:val="6"/>
              </w:numPr>
              <w:jc w:val="left"/>
              <w:rPr>
                <w:rFonts w:eastAsia="Arial"/>
                <w:color w:val="000000"/>
                <w:sz w:val="20"/>
                <w:szCs w:val="20"/>
                <w:lang w:val="en"/>
              </w:rPr>
            </w:pPr>
            <w:r w:rsidRPr="005B4F28">
              <w:rPr>
                <w:rFonts w:eastAsia="Arial"/>
                <w:color w:val="000000"/>
                <w:sz w:val="20"/>
                <w:szCs w:val="20"/>
                <w:lang w:val="en"/>
              </w:rPr>
              <w:t>Technical training</w:t>
            </w:r>
          </w:p>
          <w:p w14:paraId="2B512FB1" w14:textId="77777777" w:rsidR="00D636B0" w:rsidRPr="005B4F28" w:rsidRDefault="00D636B0" w:rsidP="009C4A69">
            <w:pPr>
              <w:numPr>
                <w:ilvl w:val="0"/>
                <w:numId w:val="6"/>
              </w:numPr>
              <w:jc w:val="left"/>
              <w:rPr>
                <w:rFonts w:eastAsia="Arial"/>
                <w:color w:val="000000"/>
                <w:sz w:val="20"/>
                <w:szCs w:val="20"/>
                <w:lang w:val="en"/>
              </w:rPr>
            </w:pPr>
            <w:r w:rsidRPr="005B4F28">
              <w:rPr>
                <w:rFonts w:eastAsia="Arial"/>
                <w:color w:val="000000"/>
                <w:sz w:val="20"/>
                <w:szCs w:val="20"/>
                <w:lang w:val="en"/>
              </w:rPr>
              <w:t>Information sharing</w:t>
            </w:r>
          </w:p>
        </w:tc>
      </w:tr>
      <w:tr w:rsidR="00D636B0" w:rsidRPr="005B4F28" w14:paraId="56BF8BA0" w14:textId="77777777" w:rsidTr="005B4F28">
        <w:trPr>
          <w:trHeight w:val="90"/>
          <w:jc w:val="center"/>
        </w:trPr>
        <w:tc>
          <w:tcPr>
            <w:tcW w:w="2070" w:type="dxa"/>
            <w:shd w:val="clear" w:color="auto" w:fill="auto"/>
            <w:vAlign w:val="center"/>
          </w:tcPr>
          <w:p w14:paraId="5233D338" w14:textId="77777777" w:rsidR="00D636B0" w:rsidRPr="005B4F28" w:rsidRDefault="00D636B0" w:rsidP="002E75B4">
            <w:pPr>
              <w:jc w:val="left"/>
              <w:rPr>
                <w:rFonts w:eastAsia="Arial"/>
                <w:bCs/>
                <w:color w:val="000000"/>
                <w:sz w:val="20"/>
                <w:szCs w:val="20"/>
                <w:lang w:val="en"/>
              </w:rPr>
            </w:pPr>
            <w:r w:rsidRPr="005B4F28">
              <w:rPr>
                <w:rFonts w:eastAsia="Arial"/>
                <w:bCs/>
                <w:color w:val="000000"/>
                <w:sz w:val="20"/>
                <w:szCs w:val="20"/>
                <w:lang w:val="en"/>
              </w:rPr>
              <w:t>Equity in Asia-Pacific Health Systems (Equitap) (2000)</w:t>
            </w:r>
          </w:p>
        </w:tc>
        <w:tc>
          <w:tcPr>
            <w:tcW w:w="3330" w:type="dxa"/>
            <w:shd w:val="clear" w:color="auto" w:fill="auto"/>
            <w:vAlign w:val="center"/>
          </w:tcPr>
          <w:p w14:paraId="293ADE4B" w14:textId="77777777" w:rsidR="00D636B0" w:rsidRPr="005B4F28" w:rsidRDefault="00D636B0" w:rsidP="009C4A69">
            <w:pPr>
              <w:numPr>
                <w:ilvl w:val="0"/>
                <w:numId w:val="6"/>
              </w:numPr>
              <w:pBdr>
                <w:top w:val="nil"/>
                <w:left w:val="nil"/>
                <w:bottom w:val="nil"/>
                <w:right w:val="nil"/>
                <w:between w:val="nil"/>
              </w:pBdr>
              <w:ind w:left="212"/>
              <w:jc w:val="left"/>
              <w:rPr>
                <w:rFonts w:eastAsia="Arial"/>
                <w:color w:val="000000"/>
                <w:sz w:val="20"/>
                <w:szCs w:val="20"/>
                <w:lang w:val="en"/>
              </w:rPr>
            </w:pPr>
            <w:r w:rsidRPr="005B4F28">
              <w:rPr>
                <w:rFonts w:eastAsia="Arial"/>
                <w:color w:val="000000"/>
                <w:sz w:val="20"/>
                <w:szCs w:val="20"/>
                <w:lang w:val="en"/>
              </w:rPr>
              <w:t>2001-2006: EU, Ford Foundation, Rockefeller Foundation</w:t>
            </w:r>
          </w:p>
          <w:p w14:paraId="526E99A5" w14:textId="77777777" w:rsidR="00D636B0" w:rsidRPr="005B4F28" w:rsidRDefault="00D636B0" w:rsidP="009C4A69">
            <w:pPr>
              <w:numPr>
                <w:ilvl w:val="0"/>
                <w:numId w:val="6"/>
              </w:numPr>
              <w:pBdr>
                <w:top w:val="nil"/>
                <w:left w:val="nil"/>
                <w:bottom w:val="nil"/>
                <w:right w:val="nil"/>
                <w:between w:val="nil"/>
              </w:pBdr>
              <w:ind w:left="212"/>
              <w:jc w:val="left"/>
              <w:rPr>
                <w:rFonts w:eastAsia="Arial"/>
                <w:color w:val="000000"/>
                <w:sz w:val="20"/>
                <w:szCs w:val="20"/>
                <w:lang w:val="en"/>
              </w:rPr>
            </w:pPr>
            <w:r w:rsidRPr="005B4F28">
              <w:rPr>
                <w:rFonts w:eastAsia="Arial"/>
                <w:color w:val="000000"/>
                <w:sz w:val="20"/>
                <w:szCs w:val="20"/>
                <w:lang w:val="en"/>
              </w:rPr>
              <w:t>2007-present: IDRC, AusAID</w:t>
            </w:r>
          </w:p>
          <w:p w14:paraId="780923D5" w14:textId="77777777" w:rsidR="00D636B0" w:rsidRPr="005B4F28" w:rsidRDefault="00D636B0" w:rsidP="009C4A69">
            <w:pPr>
              <w:numPr>
                <w:ilvl w:val="0"/>
                <w:numId w:val="9"/>
              </w:numPr>
              <w:pBdr>
                <w:top w:val="nil"/>
                <w:left w:val="nil"/>
                <w:bottom w:val="nil"/>
                <w:right w:val="nil"/>
                <w:between w:val="nil"/>
              </w:pBdr>
              <w:jc w:val="left"/>
              <w:rPr>
                <w:rFonts w:eastAsia="Arial"/>
                <w:color w:val="000000"/>
                <w:sz w:val="20"/>
                <w:szCs w:val="20"/>
                <w:lang w:val="en"/>
              </w:rPr>
            </w:pPr>
            <w:r w:rsidRPr="005B4F28">
              <w:rPr>
                <w:rFonts w:eastAsia="Arial"/>
                <w:color w:val="000000"/>
                <w:sz w:val="20"/>
                <w:szCs w:val="20"/>
                <w:lang w:val="en"/>
              </w:rPr>
              <w:t>WHO, ADB, WB, WBI, Governments</w:t>
            </w:r>
          </w:p>
        </w:tc>
        <w:tc>
          <w:tcPr>
            <w:tcW w:w="1885" w:type="dxa"/>
            <w:shd w:val="clear" w:color="auto" w:fill="auto"/>
            <w:vAlign w:val="center"/>
          </w:tcPr>
          <w:p w14:paraId="11B09ADE" w14:textId="77777777" w:rsidR="00D636B0" w:rsidRPr="005B4F28" w:rsidRDefault="00D636B0" w:rsidP="009C4A69">
            <w:pPr>
              <w:numPr>
                <w:ilvl w:val="0"/>
                <w:numId w:val="6"/>
              </w:numPr>
              <w:pBdr>
                <w:top w:val="nil"/>
                <w:left w:val="nil"/>
                <w:bottom w:val="nil"/>
                <w:right w:val="nil"/>
                <w:between w:val="nil"/>
              </w:pBdr>
              <w:ind w:left="212"/>
              <w:jc w:val="left"/>
              <w:rPr>
                <w:rFonts w:eastAsia="Arial"/>
                <w:color w:val="000000"/>
                <w:sz w:val="20"/>
                <w:szCs w:val="20"/>
                <w:lang w:val="en"/>
              </w:rPr>
            </w:pPr>
            <w:r w:rsidRPr="005B4F28">
              <w:rPr>
                <w:rFonts w:eastAsia="Arial"/>
                <w:color w:val="000000"/>
                <w:sz w:val="20"/>
                <w:szCs w:val="20"/>
                <w:lang w:val="en"/>
              </w:rPr>
              <w:t>Health Equity</w:t>
            </w:r>
          </w:p>
          <w:p w14:paraId="3F31ED1F" w14:textId="77777777" w:rsidR="00D636B0" w:rsidRPr="005B4F28" w:rsidRDefault="00D636B0" w:rsidP="009C4A69">
            <w:pPr>
              <w:numPr>
                <w:ilvl w:val="0"/>
                <w:numId w:val="8"/>
              </w:numPr>
              <w:jc w:val="left"/>
              <w:rPr>
                <w:rFonts w:eastAsia="Arial"/>
                <w:color w:val="000000"/>
                <w:sz w:val="20"/>
                <w:szCs w:val="20"/>
                <w:lang w:val="en"/>
              </w:rPr>
            </w:pPr>
            <w:r w:rsidRPr="005B4F28">
              <w:rPr>
                <w:rFonts w:eastAsia="Arial"/>
                <w:color w:val="000000"/>
                <w:sz w:val="20"/>
                <w:szCs w:val="20"/>
                <w:lang w:val="en"/>
              </w:rPr>
              <w:t>Financial, Utilization, Risk</w:t>
            </w:r>
          </w:p>
        </w:tc>
        <w:tc>
          <w:tcPr>
            <w:tcW w:w="1985" w:type="dxa"/>
            <w:shd w:val="clear" w:color="auto" w:fill="auto"/>
            <w:vAlign w:val="center"/>
          </w:tcPr>
          <w:p w14:paraId="79629A1F" w14:textId="77777777" w:rsidR="00D636B0" w:rsidRPr="005B4F28" w:rsidRDefault="00D636B0" w:rsidP="009C4A69">
            <w:pPr>
              <w:numPr>
                <w:ilvl w:val="0"/>
                <w:numId w:val="8"/>
              </w:numPr>
              <w:jc w:val="left"/>
              <w:rPr>
                <w:rFonts w:eastAsia="Arial"/>
                <w:color w:val="000000"/>
                <w:sz w:val="20"/>
                <w:szCs w:val="20"/>
                <w:lang w:val="en"/>
              </w:rPr>
            </w:pPr>
            <w:r w:rsidRPr="005B4F28">
              <w:rPr>
                <w:rFonts w:eastAsia="Arial"/>
                <w:color w:val="000000"/>
                <w:sz w:val="20"/>
                <w:szCs w:val="20"/>
                <w:lang w:val="en"/>
              </w:rPr>
              <w:t>Research</w:t>
            </w:r>
          </w:p>
        </w:tc>
      </w:tr>
      <w:tr w:rsidR="00D636B0" w:rsidRPr="005B4F28" w14:paraId="3FD13D3A" w14:textId="77777777" w:rsidTr="005B4F28">
        <w:trPr>
          <w:trHeight w:val="90"/>
          <w:jc w:val="center"/>
        </w:trPr>
        <w:tc>
          <w:tcPr>
            <w:tcW w:w="2070" w:type="dxa"/>
            <w:shd w:val="clear" w:color="auto" w:fill="BFE3FF"/>
            <w:vAlign w:val="center"/>
          </w:tcPr>
          <w:p w14:paraId="0D5C566A" w14:textId="77777777" w:rsidR="00D636B0" w:rsidRPr="005B4F28" w:rsidRDefault="00D636B0" w:rsidP="002E75B4">
            <w:pPr>
              <w:jc w:val="left"/>
              <w:rPr>
                <w:rFonts w:eastAsia="Arial"/>
                <w:bCs/>
                <w:color w:val="000000"/>
                <w:sz w:val="20"/>
                <w:szCs w:val="20"/>
                <w:lang w:val="en"/>
              </w:rPr>
            </w:pPr>
            <w:r w:rsidRPr="005B4F28">
              <w:rPr>
                <w:bCs/>
                <w:color w:val="000000"/>
                <w:sz w:val="20"/>
                <w:szCs w:val="20"/>
                <w:lang w:val="en"/>
              </w:rPr>
              <w:t>Mekong Basin Disease Surveillance (MBDS) (2001)</w:t>
            </w:r>
          </w:p>
        </w:tc>
        <w:tc>
          <w:tcPr>
            <w:tcW w:w="3330" w:type="dxa"/>
            <w:shd w:val="clear" w:color="auto" w:fill="BFE3FF"/>
            <w:vAlign w:val="center"/>
          </w:tcPr>
          <w:p w14:paraId="2A6BD974" w14:textId="77777777" w:rsidR="00D636B0" w:rsidRPr="005B4F28" w:rsidRDefault="00D636B0" w:rsidP="009C4A69">
            <w:pPr>
              <w:numPr>
                <w:ilvl w:val="0"/>
                <w:numId w:val="6"/>
              </w:numPr>
              <w:pBdr>
                <w:top w:val="nil"/>
                <w:left w:val="nil"/>
                <w:bottom w:val="nil"/>
                <w:right w:val="nil"/>
                <w:between w:val="nil"/>
              </w:pBdr>
              <w:jc w:val="left"/>
              <w:rPr>
                <w:rFonts w:eastAsia="Times New Roman"/>
                <w:color w:val="000000"/>
                <w:sz w:val="20"/>
                <w:szCs w:val="20"/>
              </w:rPr>
            </w:pPr>
            <w:r w:rsidRPr="005B4F28">
              <w:rPr>
                <w:rFonts w:eastAsia="Times New Roman"/>
                <w:color w:val="000000"/>
                <w:sz w:val="20"/>
                <w:szCs w:val="20"/>
              </w:rPr>
              <w:t>Rockefeller Foundation</w:t>
            </w:r>
          </w:p>
          <w:p w14:paraId="068212C8" w14:textId="77777777" w:rsidR="00D636B0" w:rsidRPr="005B4F28" w:rsidRDefault="00D636B0" w:rsidP="009C4A69">
            <w:pPr>
              <w:numPr>
                <w:ilvl w:val="0"/>
                <w:numId w:val="6"/>
              </w:numPr>
              <w:pBdr>
                <w:top w:val="nil"/>
                <w:left w:val="nil"/>
                <w:bottom w:val="nil"/>
                <w:right w:val="nil"/>
                <w:between w:val="nil"/>
              </w:pBdr>
              <w:ind w:left="212"/>
              <w:jc w:val="left"/>
              <w:rPr>
                <w:rFonts w:eastAsia="Arial"/>
                <w:color w:val="000000"/>
                <w:sz w:val="20"/>
                <w:szCs w:val="20"/>
                <w:lang w:val="en"/>
              </w:rPr>
            </w:pPr>
            <w:r w:rsidRPr="005B4F28">
              <w:rPr>
                <w:rFonts w:eastAsia="Times New Roman"/>
                <w:color w:val="000000"/>
                <w:sz w:val="20"/>
                <w:szCs w:val="20"/>
              </w:rPr>
              <w:t>Others: AusAID, WHO, ASEAN</w:t>
            </w:r>
          </w:p>
        </w:tc>
        <w:tc>
          <w:tcPr>
            <w:tcW w:w="1885" w:type="dxa"/>
            <w:shd w:val="clear" w:color="auto" w:fill="BFE3FF"/>
            <w:vAlign w:val="center"/>
          </w:tcPr>
          <w:p w14:paraId="47173BC0" w14:textId="77777777" w:rsidR="00D636B0" w:rsidRPr="005B4F28" w:rsidRDefault="00D636B0" w:rsidP="009C4A69">
            <w:pPr>
              <w:numPr>
                <w:ilvl w:val="0"/>
                <w:numId w:val="8"/>
              </w:numPr>
              <w:spacing w:line="276" w:lineRule="auto"/>
              <w:jc w:val="left"/>
              <w:rPr>
                <w:color w:val="000000"/>
                <w:sz w:val="20"/>
                <w:szCs w:val="20"/>
                <w:lang w:val="en"/>
              </w:rPr>
            </w:pPr>
            <w:r w:rsidRPr="005B4F28">
              <w:rPr>
                <w:color w:val="000000"/>
                <w:sz w:val="20"/>
                <w:szCs w:val="20"/>
                <w:lang w:val="en"/>
              </w:rPr>
              <w:t>Disease Surveillance</w:t>
            </w:r>
          </w:p>
          <w:p w14:paraId="615C1E52" w14:textId="77777777" w:rsidR="00D636B0" w:rsidRPr="005B4F28" w:rsidRDefault="00D636B0" w:rsidP="009C4A69">
            <w:pPr>
              <w:numPr>
                <w:ilvl w:val="0"/>
                <w:numId w:val="8"/>
              </w:numPr>
              <w:spacing w:line="276" w:lineRule="auto"/>
              <w:jc w:val="left"/>
              <w:rPr>
                <w:color w:val="000000"/>
                <w:sz w:val="20"/>
                <w:szCs w:val="20"/>
                <w:lang w:val="en"/>
              </w:rPr>
            </w:pPr>
            <w:r w:rsidRPr="005B4F28">
              <w:rPr>
                <w:color w:val="000000"/>
                <w:sz w:val="20"/>
                <w:szCs w:val="20"/>
                <w:lang w:val="en"/>
              </w:rPr>
              <w:t>Health/Social Policy</w:t>
            </w:r>
          </w:p>
          <w:p w14:paraId="26042D5F" w14:textId="77777777" w:rsidR="00D636B0" w:rsidRPr="005B4F28" w:rsidRDefault="00D636B0" w:rsidP="009C4A69">
            <w:pPr>
              <w:numPr>
                <w:ilvl w:val="0"/>
                <w:numId w:val="6"/>
              </w:numPr>
              <w:pBdr>
                <w:top w:val="nil"/>
                <w:left w:val="nil"/>
                <w:bottom w:val="nil"/>
                <w:right w:val="nil"/>
                <w:between w:val="nil"/>
              </w:pBdr>
              <w:ind w:left="212"/>
              <w:jc w:val="left"/>
              <w:rPr>
                <w:rFonts w:eastAsia="Arial"/>
                <w:color w:val="000000"/>
                <w:sz w:val="20"/>
                <w:szCs w:val="20"/>
                <w:lang w:val="en"/>
              </w:rPr>
            </w:pPr>
            <w:r w:rsidRPr="005B4F28">
              <w:rPr>
                <w:color w:val="000000"/>
                <w:sz w:val="20"/>
                <w:szCs w:val="20"/>
                <w:lang w:val="en"/>
              </w:rPr>
              <w:t>Promote Regional Collaboration</w:t>
            </w:r>
          </w:p>
        </w:tc>
        <w:tc>
          <w:tcPr>
            <w:tcW w:w="1985" w:type="dxa"/>
            <w:shd w:val="clear" w:color="auto" w:fill="BFE3FF"/>
            <w:vAlign w:val="center"/>
          </w:tcPr>
          <w:p w14:paraId="094D597A" w14:textId="77777777" w:rsidR="00D636B0" w:rsidRPr="005B4F28" w:rsidRDefault="00D636B0" w:rsidP="009C4A69">
            <w:pPr>
              <w:numPr>
                <w:ilvl w:val="0"/>
                <w:numId w:val="8"/>
              </w:numPr>
              <w:jc w:val="left"/>
              <w:rPr>
                <w:rFonts w:eastAsia="Arial"/>
                <w:color w:val="000000"/>
                <w:sz w:val="20"/>
                <w:szCs w:val="20"/>
                <w:lang w:val="en"/>
              </w:rPr>
            </w:pPr>
            <w:r w:rsidRPr="005B4F28">
              <w:rPr>
                <w:rFonts w:eastAsia="Arial"/>
                <w:color w:val="000000"/>
                <w:sz w:val="20"/>
                <w:szCs w:val="20"/>
                <w:lang w:val="en"/>
              </w:rPr>
              <w:t>Technical training</w:t>
            </w:r>
          </w:p>
          <w:p w14:paraId="776E4721" w14:textId="77777777" w:rsidR="00D636B0" w:rsidRPr="005B4F28" w:rsidRDefault="00D636B0" w:rsidP="009C4A69">
            <w:pPr>
              <w:numPr>
                <w:ilvl w:val="0"/>
                <w:numId w:val="8"/>
              </w:numPr>
              <w:jc w:val="left"/>
              <w:rPr>
                <w:rFonts w:eastAsia="Arial"/>
                <w:color w:val="000000"/>
                <w:sz w:val="20"/>
                <w:szCs w:val="20"/>
                <w:lang w:val="en"/>
              </w:rPr>
            </w:pPr>
            <w:r w:rsidRPr="005B4F28">
              <w:rPr>
                <w:rFonts w:eastAsia="Arial"/>
                <w:color w:val="000000"/>
                <w:sz w:val="20"/>
                <w:szCs w:val="20"/>
                <w:lang w:val="en"/>
              </w:rPr>
              <w:t>Information sharing</w:t>
            </w:r>
          </w:p>
          <w:p w14:paraId="5CABA476" w14:textId="77777777" w:rsidR="00D636B0" w:rsidRPr="005B4F28" w:rsidRDefault="00D636B0" w:rsidP="009C4A69">
            <w:pPr>
              <w:numPr>
                <w:ilvl w:val="0"/>
                <w:numId w:val="8"/>
              </w:numPr>
              <w:jc w:val="left"/>
              <w:rPr>
                <w:rFonts w:eastAsia="Arial"/>
                <w:color w:val="000000"/>
                <w:sz w:val="20"/>
                <w:szCs w:val="20"/>
                <w:lang w:val="en"/>
              </w:rPr>
            </w:pPr>
            <w:r w:rsidRPr="005B4F28">
              <w:rPr>
                <w:rFonts w:eastAsia="Arial"/>
                <w:color w:val="000000"/>
                <w:sz w:val="20"/>
                <w:szCs w:val="20"/>
                <w:lang w:val="en"/>
              </w:rPr>
              <w:t>Workshops</w:t>
            </w:r>
          </w:p>
        </w:tc>
      </w:tr>
      <w:tr w:rsidR="00D636B0" w:rsidRPr="005B4F28" w14:paraId="3606A2E2" w14:textId="77777777" w:rsidTr="005B4F28">
        <w:trPr>
          <w:trHeight w:val="90"/>
          <w:jc w:val="center"/>
        </w:trPr>
        <w:tc>
          <w:tcPr>
            <w:tcW w:w="2070" w:type="dxa"/>
            <w:shd w:val="clear" w:color="auto" w:fill="auto"/>
            <w:vAlign w:val="center"/>
          </w:tcPr>
          <w:p w14:paraId="5926A54C" w14:textId="75544933" w:rsidR="00D636B0" w:rsidRPr="005B4F28" w:rsidRDefault="00D636B0" w:rsidP="002E75B4">
            <w:pPr>
              <w:jc w:val="left"/>
              <w:rPr>
                <w:rFonts w:eastAsia="Arial"/>
                <w:bCs/>
                <w:color w:val="000000"/>
                <w:sz w:val="20"/>
                <w:szCs w:val="20"/>
                <w:lang w:val="en"/>
              </w:rPr>
            </w:pPr>
            <w:r w:rsidRPr="005B4F28">
              <w:rPr>
                <w:rFonts w:eastAsia="Arial"/>
                <w:bCs/>
                <w:color w:val="000000"/>
                <w:sz w:val="20"/>
                <w:szCs w:val="20"/>
                <w:lang w:val="en"/>
              </w:rPr>
              <w:t>South</w:t>
            </w:r>
            <w:r w:rsidR="00CF5FFB">
              <w:rPr>
                <w:rFonts w:eastAsia="Arial"/>
                <w:bCs/>
                <w:color w:val="000000"/>
                <w:sz w:val="20"/>
                <w:szCs w:val="20"/>
                <w:lang w:val="en"/>
              </w:rPr>
              <w:t>-E</w:t>
            </w:r>
            <w:r w:rsidRPr="005B4F28">
              <w:rPr>
                <w:rFonts w:eastAsia="Arial"/>
                <w:bCs/>
                <w:color w:val="000000"/>
                <w:sz w:val="20"/>
                <w:szCs w:val="20"/>
                <w:lang w:val="en"/>
              </w:rPr>
              <w:t xml:space="preserve">ast Asia Lab Network </w:t>
            </w:r>
            <w:r w:rsidR="00A4438A">
              <w:rPr>
                <w:rFonts w:eastAsia="Arial"/>
                <w:bCs/>
                <w:color w:val="000000"/>
                <w:sz w:val="20"/>
                <w:szCs w:val="20"/>
                <w:lang w:val="en"/>
              </w:rPr>
              <w:t xml:space="preserve">(SEALAB) </w:t>
            </w:r>
            <w:r w:rsidRPr="005B4F28">
              <w:rPr>
                <w:rFonts w:eastAsia="Arial"/>
                <w:bCs/>
                <w:color w:val="000000"/>
                <w:sz w:val="20"/>
                <w:szCs w:val="20"/>
                <w:lang w:val="en"/>
              </w:rPr>
              <w:t>(2018)</w:t>
            </w:r>
          </w:p>
        </w:tc>
        <w:tc>
          <w:tcPr>
            <w:tcW w:w="3330" w:type="dxa"/>
            <w:shd w:val="clear" w:color="auto" w:fill="auto"/>
            <w:vAlign w:val="center"/>
          </w:tcPr>
          <w:p w14:paraId="3AA03C89" w14:textId="77777777" w:rsidR="00D636B0" w:rsidRPr="005B4F28" w:rsidRDefault="00D636B0" w:rsidP="009C4A69">
            <w:pPr>
              <w:numPr>
                <w:ilvl w:val="0"/>
                <w:numId w:val="9"/>
              </w:numPr>
              <w:pBdr>
                <w:top w:val="nil"/>
                <w:left w:val="nil"/>
                <w:bottom w:val="nil"/>
                <w:right w:val="nil"/>
                <w:between w:val="nil"/>
              </w:pBdr>
              <w:jc w:val="left"/>
              <w:rPr>
                <w:rFonts w:eastAsia="Arial"/>
                <w:color w:val="000000"/>
                <w:sz w:val="20"/>
                <w:szCs w:val="20"/>
                <w:lang w:val="en"/>
              </w:rPr>
            </w:pPr>
            <w:r w:rsidRPr="005B4F28">
              <w:rPr>
                <w:rFonts w:eastAsia="Arial"/>
                <w:color w:val="000000"/>
                <w:sz w:val="20"/>
                <w:szCs w:val="20"/>
                <w:lang w:val="en"/>
              </w:rPr>
              <w:t>AUS and Indo-pacific Centre for Health Security</w:t>
            </w:r>
          </w:p>
        </w:tc>
        <w:tc>
          <w:tcPr>
            <w:tcW w:w="1885" w:type="dxa"/>
            <w:shd w:val="clear" w:color="auto" w:fill="auto"/>
            <w:vAlign w:val="center"/>
          </w:tcPr>
          <w:p w14:paraId="303F2B23" w14:textId="77777777" w:rsidR="00D636B0" w:rsidRPr="005B4F28" w:rsidRDefault="00D636B0" w:rsidP="009C4A69">
            <w:pPr>
              <w:numPr>
                <w:ilvl w:val="0"/>
                <w:numId w:val="6"/>
              </w:numPr>
              <w:jc w:val="left"/>
              <w:rPr>
                <w:rFonts w:eastAsia="Arial"/>
                <w:color w:val="000000"/>
                <w:sz w:val="20"/>
                <w:szCs w:val="20"/>
                <w:lang w:val="en"/>
              </w:rPr>
            </w:pPr>
            <w:r w:rsidRPr="005B4F28">
              <w:rPr>
                <w:rFonts w:eastAsia="Arial"/>
                <w:color w:val="000000"/>
                <w:sz w:val="20"/>
                <w:szCs w:val="20"/>
                <w:lang w:val="en"/>
              </w:rPr>
              <w:t>Health System Strengthening</w:t>
            </w:r>
          </w:p>
          <w:p w14:paraId="0266AF9E" w14:textId="77777777" w:rsidR="00D636B0" w:rsidRPr="005B4F28" w:rsidRDefault="00D636B0" w:rsidP="009C4A69">
            <w:pPr>
              <w:numPr>
                <w:ilvl w:val="0"/>
                <w:numId w:val="8"/>
              </w:numPr>
              <w:jc w:val="left"/>
              <w:rPr>
                <w:rFonts w:eastAsia="Arial"/>
                <w:color w:val="000000"/>
                <w:sz w:val="20"/>
                <w:szCs w:val="20"/>
                <w:lang w:val="en"/>
              </w:rPr>
            </w:pPr>
            <w:r w:rsidRPr="005B4F28">
              <w:rPr>
                <w:rFonts w:eastAsia="Arial"/>
                <w:color w:val="000000"/>
                <w:sz w:val="20"/>
                <w:szCs w:val="20"/>
                <w:lang w:val="en"/>
              </w:rPr>
              <w:t>PPR</w:t>
            </w:r>
          </w:p>
        </w:tc>
        <w:tc>
          <w:tcPr>
            <w:tcW w:w="1985" w:type="dxa"/>
            <w:shd w:val="clear" w:color="auto" w:fill="auto"/>
            <w:vAlign w:val="center"/>
          </w:tcPr>
          <w:p w14:paraId="386BE1F8" w14:textId="77777777" w:rsidR="00D636B0" w:rsidRPr="005B4F28" w:rsidRDefault="00D636B0" w:rsidP="009C4A69">
            <w:pPr>
              <w:numPr>
                <w:ilvl w:val="0"/>
                <w:numId w:val="6"/>
              </w:numPr>
              <w:jc w:val="left"/>
              <w:rPr>
                <w:rFonts w:eastAsia="Arial"/>
                <w:color w:val="000000"/>
                <w:sz w:val="20"/>
                <w:szCs w:val="20"/>
                <w:lang w:val="en"/>
              </w:rPr>
            </w:pPr>
            <w:r w:rsidRPr="005B4F28">
              <w:rPr>
                <w:rFonts w:eastAsia="Arial"/>
                <w:color w:val="000000"/>
                <w:sz w:val="20"/>
                <w:szCs w:val="20"/>
                <w:lang w:val="en"/>
              </w:rPr>
              <w:t>Quality assessment</w:t>
            </w:r>
          </w:p>
          <w:p w14:paraId="1DC8A8F6" w14:textId="77777777" w:rsidR="00D636B0" w:rsidRPr="005B4F28" w:rsidRDefault="00D636B0" w:rsidP="009C4A69">
            <w:pPr>
              <w:numPr>
                <w:ilvl w:val="0"/>
                <w:numId w:val="8"/>
              </w:numPr>
              <w:jc w:val="left"/>
              <w:rPr>
                <w:rFonts w:eastAsia="Arial"/>
                <w:color w:val="000000"/>
                <w:sz w:val="20"/>
                <w:szCs w:val="20"/>
                <w:lang w:val="en"/>
              </w:rPr>
            </w:pPr>
            <w:r w:rsidRPr="005B4F28">
              <w:rPr>
                <w:rFonts w:eastAsia="Arial"/>
                <w:color w:val="000000"/>
                <w:sz w:val="20"/>
                <w:szCs w:val="20"/>
                <w:lang w:val="en"/>
              </w:rPr>
              <w:t>Technical training</w:t>
            </w:r>
          </w:p>
        </w:tc>
      </w:tr>
      <w:tr w:rsidR="00D636B0" w:rsidRPr="005B4F28" w14:paraId="43BC0A09" w14:textId="77777777" w:rsidTr="005B4F28">
        <w:trPr>
          <w:trHeight w:val="90"/>
          <w:jc w:val="center"/>
        </w:trPr>
        <w:tc>
          <w:tcPr>
            <w:tcW w:w="2070" w:type="dxa"/>
            <w:shd w:val="clear" w:color="auto" w:fill="BFE3FF"/>
            <w:vAlign w:val="center"/>
          </w:tcPr>
          <w:p w14:paraId="37A396D0" w14:textId="77777777" w:rsidR="00D636B0" w:rsidRPr="005B4F28" w:rsidRDefault="00D636B0" w:rsidP="002E75B4">
            <w:pPr>
              <w:jc w:val="left"/>
              <w:rPr>
                <w:rFonts w:eastAsia="Arial"/>
                <w:bCs/>
                <w:color w:val="000000"/>
                <w:sz w:val="20"/>
                <w:szCs w:val="20"/>
                <w:lang w:val="en"/>
              </w:rPr>
            </w:pPr>
            <w:r w:rsidRPr="005B4F28">
              <w:rPr>
                <w:rFonts w:eastAsia="Arial"/>
                <w:bCs/>
                <w:color w:val="000000"/>
                <w:sz w:val="20"/>
                <w:szCs w:val="20"/>
                <w:lang w:val="en"/>
              </w:rPr>
              <w:t>Southeast Asia One Health University Network (SEAOHUN) (2011)</w:t>
            </w:r>
          </w:p>
        </w:tc>
        <w:tc>
          <w:tcPr>
            <w:tcW w:w="3330" w:type="dxa"/>
            <w:shd w:val="clear" w:color="auto" w:fill="BFE3FF"/>
            <w:vAlign w:val="center"/>
          </w:tcPr>
          <w:p w14:paraId="19DD73D2" w14:textId="77777777" w:rsidR="00D636B0" w:rsidRPr="005B4F28" w:rsidRDefault="00D636B0" w:rsidP="009C4A69">
            <w:pPr>
              <w:numPr>
                <w:ilvl w:val="0"/>
                <w:numId w:val="9"/>
              </w:numPr>
              <w:pBdr>
                <w:top w:val="nil"/>
                <w:left w:val="nil"/>
                <w:bottom w:val="nil"/>
                <w:right w:val="nil"/>
                <w:between w:val="nil"/>
              </w:pBdr>
              <w:jc w:val="left"/>
              <w:rPr>
                <w:rFonts w:eastAsia="Arial"/>
                <w:color w:val="000000"/>
                <w:sz w:val="20"/>
                <w:szCs w:val="20"/>
                <w:lang w:val="en"/>
              </w:rPr>
            </w:pPr>
            <w:r w:rsidRPr="005B4F28">
              <w:rPr>
                <w:rFonts w:eastAsia="Arial"/>
                <w:color w:val="000000"/>
                <w:sz w:val="20"/>
                <w:szCs w:val="20"/>
                <w:lang w:val="en"/>
              </w:rPr>
              <w:t>USAID</w:t>
            </w:r>
          </w:p>
        </w:tc>
        <w:tc>
          <w:tcPr>
            <w:tcW w:w="1885" w:type="dxa"/>
            <w:shd w:val="clear" w:color="auto" w:fill="BFE3FF"/>
            <w:vAlign w:val="center"/>
          </w:tcPr>
          <w:p w14:paraId="5FB0F2FD" w14:textId="77777777" w:rsidR="00D636B0" w:rsidRPr="005B4F28" w:rsidRDefault="00D636B0" w:rsidP="009C4A69">
            <w:pPr>
              <w:numPr>
                <w:ilvl w:val="0"/>
                <w:numId w:val="8"/>
              </w:numPr>
              <w:jc w:val="left"/>
              <w:rPr>
                <w:rFonts w:eastAsia="Arial"/>
                <w:color w:val="000000"/>
                <w:sz w:val="20"/>
                <w:szCs w:val="20"/>
                <w:lang w:val="en"/>
              </w:rPr>
            </w:pPr>
            <w:r w:rsidRPr="005B4F28">
              <w:rPr>
                <w:rFonts w:eastAsia="Arial"/>
                <w:color w:val="000000"/>
                <w:sz w:val="20"/>
                <w:szCs w:val="20"/>
                <w:lang w:val="en"/>
              </w:rPr>
              <w:t>PPR</w:t>
            </w:r>
          </w:p>
        </w:tc>
        <w:tc>
          <w:tcPr>
            <w:tcW w:w="1985" w:type="dxa"/>
            <w:shd w:val="clear" w:color="auto" w:fill="BFE3FF"/>
            <w:vAlign w:val="center"/>
          </w:tcPr>
          <w:p w14:paraId="2266BA7D" w14:textId="77777777" w:rsidR="00D636B0" w:rsidRPr="005B4F28" w:rsidRDefault="00D636B0" w:rsidP="009C4A69">
            <w:pPr>
              <w:numPr>
                <w:ilvl w:val="0"/>
                <w:numId w:val="8"/>
              </w:numPr>
              <w:jc w:val="left"/>
              <w:rPr>
                <w:rFonts w:eastAsia="Arial"/>
                <w:color w:val="000000"/>
                <w:sz w:val="20"/>
                <w:szCs w:val="20"/>
                <w:lang w:val="en"/>
              </w:rPr>
            </w:pPr>
            <w:r w:rsidRPr="005B4F28">
              <w:rPr>
                <w:rFonts w:eastAsia="Arial"/>
                <w:color w:val="000000"/>
                <w:sz w:val="20"/>
                <w:szCs w:val="20"/>
                <w:lang w:val="en"/>
              </w:rPr>
              <w:t>Research</w:t>
            </w:r>
          </w:p>
          <w:p w14:paraId="5A0D1A6F" w14:textId="77777777" w:rsidR="00D636B0" w:rsidRPr="005B4F28" w:rsidRDefault="00D636B0" w:rsidP="009C4A69">
            <w:pPr>
              <w:numPr>
                <w:ilvl w:val="0"/>
                <w:numId w:val="8"/>
              </w:numPr>
              <w:jc w:val="left"/>
              <w:rPr>
                <w:rFonts w:eastAsia="Arial"/>
                <w:color w:val="000000"/>
                <w:sz w:val="20"/>
                <w:szCs w:val="20"/>
                <w:lang w:val="en"/>
              </w:rPr>
            </w:pPr>
            <w:r w:rsidRPr="005B4F28">
              <w:rPr>
                <w:rFonts w:eastAsia="Arial"/>
                <w:color w:val="000000"/>
                <w:sz w:val="20"/>
                <w:szCs w:val="20"/>
                <w:lang w:val="en"/>
              </w:rPr>
              <w:t>Technical training</w:t>
            </w:r>
          </w:p>
        </w:tc>
      </w:tr>
    </w:tbl>
    <w:p w14:paraId="1E8FC79C" w14:textId="58205C7C" w:rsidR="004A2E48" w:rsidRDefault="004A2E48" w:rsidP="00D636B0">
      <w:pPr>
        <w:rPr>
          <w:b/>
        </w:rPr>
      </w:pPr>
    </w:p>
    <w:p w14:paraId="6F758C2A" w14:textId="00CDE11A" w:rsidR="004A2E48" w:rsidRDefault="004A2E48" w:rsidP="00D636B0">
      <w:pPr>
        <w:rPr>
          <w:b/>
        </w:rPr>
      </w:pPr>
    </w:p>
    <w:p w14:paraId="0C45FE80" w14:textId="4670D954" w:rsidR="004A2E48" w:rsidRDefault="004A2E48" w:rsidP="00D636B0">
      <w:pPr>
        <w:rPr>
          <w:b/>
        </w:rPr>
      </w:pPr>
    </w:p>
    <w:p w14:paraId="01CFDD32" w14:textId="2CF7A101" w:rsidR="004A2E48" w:rsidRDefault="004A2E48" w:rsidP="00D636B0">
      <w:pPr>
        <w:rPr>
          <w:b/>
        </w:rPr>
      </w:pPr>
    </w:p>
    <w:p w14:paraId="3663B426" w14:textId="0070E896" w:rsidR="004A2E48" w:rsidRDefault="004A2E48" w:rsidP="00D636B0">
      <w:pPr>
        <w:rPr>
          <w:b/>
        </w:rPr>
      </w:pPr>
    </w:p>
    <w:p w14:paraId="0A6C3DDA" w14:textId="5BEB211B" w:rsidR="00D636B0" w:rsidRPr="001E1C86" w:rsidRDefault="00D636B0" w:rsidP="001E1C86">
      <w:pPr>
        <w:rPr>
          <w:b/>
        </w:rPr>
      </w:pPr>
    </w:p>
    <w:p w14:paraId="758D9A40" w14:textId="3FB561F7" w:rsidR="00D636B0" w:rsidRPr="00D11DAF" w:rsidRDefault="00D636B0" w:rsidP="00D636B0">
      <w:pPr>
        <w:pStyle w:val="subsectionheadingstyle"/>
        <w:jc w:val="left"/>
      </w:pPr>
      <w:bookmarkStart w:id="5" w:name="_Toc134024744"/>
      <w:r w:rsidRPr="00D11DAF">
        <w:lastRenderedPageBreak/>
        <w:t xml:space="preserve">What </w:t>
      </w:r>
      <w:r w:rsidR="00B02CAC">
        <w:t>a</w:t>
      </w:r>
      <w:r w:rsidRPr="00D11DAF">
        <w:t xml:space="preserve">re </w:t>
      </w:r>
      <w:r w:rsidR="00B02CAC">
        <w:t>S</w:t>
      </w:r>
      <w:r w:rsidRPr="00D11DAF">
        <w:t xml:space="preserve">ome Lessons from Regional Institutions </w:t>
      </w:r>
      <w:r>
        <w:t>O</w:t>
      </w:r>
      <w:r w:rsidRPr="00D11DAF">
        <w:t>utside of Asia?</w:t>
      </w:r>
      <w:bookmarkEnd w:id="5"/>
    </w:p>
    <w:p w14:paraId="54638315" w14:textId="0479382C" w:rsidR="00D636B0" w:rsidRPr="000D7ADA" w:rsidRDefault="00D636B0" w:rsidP="00D636B0">
      <w:pPr>
        <w:pStyle w:val="CommentText"/>
        <w:ind w:left="360"/>
      </w:pPr>
    </w:p>
    <w:p w14:paraId="08A8A3F5" w14:textId="3DE0D35F" w:rsidR="00D636B0" w:rsidRDefault="00D636B0" w:rsidP="00D636B0">
      <w:r w:rsidRPr="000D7ADA">
        <w:t xml:space="preserve">While three regional public health organizations </w:t>
      </w:r>
      <w:r>
        <w:t>are listed in Figure 2 above, two are particularly relevant to the Asia region, the European Union (EU) and its European Cent</w:t>
      </w:r>
      <w:r w:rsidR="009F31DA">
        <w:t>re</w:t>
      </w:r>
      <w:r>
        <w:t xml:space="preserve"> for Disease Control (ECDC) that launched in 2004, and the regional arm of WHO in the Americas, the Pan</w:t>
      </w:r>
      <w:r w:rsidR="002B23CC">
        <w:t xml:space="preserve"> </w:t>
      </w:r>
      <w:r>
        <w:t xml:space="preserve">American Health Organization that evolved from the Pan American Sanitary Bureau (PASB). The Africa </w:t>
      </w:r>
      <w:r w:rsidR="003A7757">
        <w:t>Cent</w:t>
      </w:r>
      <w:r w:rsidR="00744E46">
        <w:t>res</w:t>
      </w:r>
      <w:r w:rsidR="003A7757">
        <w:t xml:space="preserve"> for Disease Control and Prevention, or Africa CDC,</w:t>
      </w:r>
      <w:r>
        <w:t xml:space="preserve"> was only very recently established and has few lessons for the Asia region at this time.</w:t>
      </w:r>
    </w:p>
    <w:p w14:paraId="48A6B3FD" w14:textId="4E71DA9D" w:rsidR="00D636B0" w:rsidRDefault="00D636B0" w:rsidP="00D636B0"/>
    <w:p w14:paraId="3E53BD6A" w14:textId="0651F9A5" w:rsidR="00D636B0" w:rsidRDefault="00D636B0" w:rsidP="00D636B0">
      <w:r>
        <w:t xml:space="preserve">The ECDC demonstrates how regional institutions can evolve in response to changing needs of member states (see Box 1). </w:t>
      </w:r>
    </w:p>
    <w:p w14:paraId="2D965071" w14:textId="0DAB6173" w:rsidR="00D636B0" w:rsidRDefault="00D636B0" w:rsidP="00D636B0"/>
    <w:tbl>
      <w:tblPr>
        <w:tblStyle w:val="TableGrid"/>
        <w:tblpPr w:leftFromText="180" w:rightFromText="180" w:vertAnchor="text" w:horzAnchor="margin" w:tblpY="108"/>
        <w:tblW w:w="9494" w:type="dxa"/>
        <w:shd w:val="clear" w:color="auto" w:fill="F7C254" w:themeFill="accent4"/>
        <w:tblLook w:val="04A0" w:firstRow="1" w:lastRow="0" w:firstColumn="1" w:lastColumn="0" w:noHBand="0" w:noVBand="1"/>
      </w:tblPr>
      <w:tblGrid>
        <w:gridCol w:w="9494"/>
      </w:tblGrid>
      <w:tr w:rsidR="00D636B0" w14:paraId="1513A239" w14:textId="77777777" w:rsidTr="003F5AAE">
        <w:trPr>
          <w:trHeight w:val="1610"/>
        </w:trPr>
        <w:tc>
          <w:tcPr>
            <w:tcW w:w="9494" w:type="dxa"/>
            <w:tcBorders>
              <w:bottom w:val="single" w:sz="4" w:space="0" w:color="auto"/>
            </w:tcBorders>
            <w:shd w:val="clear" w:color="auto" w:fill="F7C254" w:themeFill="accent4"/>
          </w:tcPr>
          <w:p w14:paraId="284702FD" w14:textId="3965B3B1" w:rsidR="0010276C" w:rsidRDefault="00D636B0" w:rsidP="0010276C">
            <w:pPr>
              <w:jc w:val="center"/>
              <w:rPr>
                <w:b/>
                <w:color w:val="000000"/>
                <w:sz w:val="22"/>
                <w:szCs w:val="22"/>
              </w:rPr>
            </w:pPr>
            <w:r w:rsidRPr="00BE5AC3">
              <w:rPr>
                <w:b/>
                <w:color w:val="000000"/>
                <w:sz w:val="22"/>
                <w:szCs w:val="22"/>
              </w:rPr>
              <w:t xml:space="preserve">Box </w:t>
            </w:r>
            <w:r>
              <w:rPr>
                <w:b/>
                <w:color w:val="000000"/>
                <w:sz w:val="22"/>
                <w:szCs w:val="22"/>
              </w:rPr>
              <w:t>1:</w:t>
            </w:r>
            <w:r w:rsidRPr="00BE5AC3">
              <w:rPr>
                <w:b/>
                <w:color w:val="000000"/>
                <w:sz w:val="22"/>
                <w:szCs w:val="22"/>
              </w:rPr>
              <w:t xml:space="preserve"> Evolution of European Union Health Policy and the </w:t>
            </w:r>
          </w:p>
          <w:p w14:paraId="7A98DD15" w14:textId="59518ACF" w:rsidR="00D636B0" w:rsidRPr="00D43B9B" w:rsidRDefault="00D636B0" w:rsidP="0010276C">
            <w:pPr>
              <w:jc w:val="center"/>
              <w:rPr>
                <w:sz w:val="22"/>
                <w:szCs w:val="22"/>
              </w:rPr>
            </w:pPr>
            <w:r w:rsidRPr="00BE5AC3">
              <w:rPr>
                <w:b/>
                <w:color w:val="000000"/>
                <w:sz w:val="22"/>
                <w:szCs w:val="22"/>
              </w:rPr>
              <w:t>European Center for Disease Prevention and Control (ECDC)</w:t>
            </w:r>
          </w:p>
          <w:p w14:paraId="55666D42" w14:textId="77777777" w:rsidR="00D636B0" w:rsidRPr="00D43B9B" w:rsidRDefault="00D636B0" w:rsidP="000132EB">
            <w:pPr>
              <w:rPr>
                <w:sz w:val="22"/>
                <w:szCs w:val="22"/>
              </w:rPr>
            </w:pPr>
          </w:p>
          <w:p w14:paraId="557A55EA" w14:textId="77777777" w:rsidR="00D636B0" w:rsidRDefault="00D636B0" w:rsidP="000132EB">
            <w:pPr>
              <w:pStyle w:val="NormalWeb"/>
              <w:spacing w:before="0" w:beforeAutospacing="0" w:after="0" w:afterAutospacing="0"/>
              <w:rPr>
                <w:rFonts w:ascii="Calibri" w:hAnsi="Calibri" w:cs="Calibri"/>
                <w:color w:val="000000"/>
                <w:sz w:val="22"/>
                <w:szCs w:val="22"/>
              </w:rPr>
            </w:pPr>
            <w:r w:rsidRPr="00BE5AC3">
              <w:rPr>
                <w:rFonts w:ascii="Calibri" w:hAnsi="Calibri" w:cs="Calibri"/>
                <w:color w:val="000000"/>
                <w:sz w:val="22"/>
                <w:szCs w:val="22"/>
              </w:rPr>
              <w:t>The European Union (EU) historically focused</w:t>
            </w:r>
            <w:r>
              <w:rPr>
                <w:rFonts w:ascii="Calibri" w:hAnsi="Calibri" w:cs="Calibri"/>
                <w:color w:val="000000"/>
                <w:sz w:val="22"/>
                <w:szCs w:val="22"/>
              </w:rPr>
              <w:t xml:space="preserve"> primarily</w:t>
            </w:r>
            <w:r w:rsidRPr="00BE5AC3">
              <w:rPr>
                <w:rFonts w:ascii="Calibri" w:hAnsi="Calibri" w:cs="Calibri"/>
                <w:color w:val="000000"/>
                <w:sz w:val="22"/>
                <w:szCs w:val="22"/>
              </w:rPr>
              <w:t xml:space="preserve"> on the political and economic integration of Europe as well as the expansion of the European block.</w:t>
            </w:r>
            <w:r>
              <w:rPr>
                <w:rFonts w:ascii="Calibri" w:hAnsi="Calibri" w:cs="Calibri"/>
                <w:color w:val="000000"/>
                <w:sz w:val="22"/>
                <w:szCs w:val="22"/>
              </w:rPr>
              <w:t xml:space="preserve"> </w:t>
            </w:r>
          </w:p>
          <w:p w14:paraId="513EE326" w14:textId="77777777" w:rsidR="00D636B0" w:rsidRDefault="00D636B0" w:rsidP="000132EB">
            <w:pPr>
              <w:pStyle w:val="NormalWeb"/>
              <w:spacing w:before="0" w:beforeAutospacing="0" w:after="0" w:afterAutospacing="0"/>
              <w:rPr>
                <w:rFonts w:ascii="Calibri" w:hAnsi="Calibri" w:cs="Calibri"/>
                <w:color w:val="000000"/>
                <w:sz w:val="22"/>
                <w:szCs w:val="22"/>
              </w:rPr>
            </w:pPr>
          </w:p>
          <w:p w14:paraId="749D0D48" w14:textId="572E5A14" w:rsidR="00D636B0" w:rsidRPr="00BE5AC3" w:rsidRDefault="00D636B0" w:rsidP="000132EB">
            <w:pPr>
              <w:pStyle w:val="NormalWeb"/>
              <w:spacing w:before="0" w:beforeAutospacing="0" w:after="0" w:afterAutospacing="0"/>
              <w:rPr>
                <w:sz w:val="22"/>
                <w:szCs w:val="22"/>
              </w:rPr>
            </w:pPr>
            <w:r>
              <w:rPr>
                <w:rFonts w:ascii="Calibri" w:hAnsi="Calibri" w:cs="Calibri"/>
                <w:color w:val="000000"/>
                <w:sz w:val="22"/>
                <w:szCs w:val="22"/>
              </w:rPr>
              <w:t>T</w:t>
            </w:r>
            <w:r w:rsidRPr="00BE5AC3">
              <w:rPr>
                <w:rFonts w:ascii="Calibri" w:hAnsi="Calibri" w:cs="Calibri"/>
                <w:color w:val="000000"/>
                <w:sz w:val="22"/>
                <w:szCs w:val="22"/>
              </w:rPr>
              <w:t xml:space="preserve">he EU </w:t>
            </w:r>
            <w:r>
              <w:rPr>
                <w:rFonts w:ascii="Calibri" w:hAnsi="Calibri" w:cs="Calibri"/>
                <w:color w:val="000000"/>
                <w:sz w:val="22"/>
                <w:szCs w:val="22"/>
              </w:rPr>
              <w:t>added</w:t>
            </w:r>
            <w:r w:rsidRPr="00BE5AC3">
              <w:rPr>
                <w:rFonts w:ascii="Calibri" w:hAnsi="Calibri" w:cs="Calibri"/>
                <w:color w:val="000000"/>
                <w:sz w:val="22"/>
                <w:szCs w:val="22"/>
              </w:rPr>
              <w:t xml:space="preserve"> health </w:t>
            </w:r>
            <w:r>
              <w:rPr>
                <w:rFonts w:ascii="Calibri" w:hAnsi="Calibri" w:cs="Calibri"/>
                <w:color w:val="000000"/>
                <w:sz w:val="22"/>
                <w:szCs w:val="22"/>
              </w:rPr>
              <w:t xml:space="preserve">to the agenda </w:t>
            </w:r>
            <w:r w:rsidRPr="00BE5AC3">
              <w:rPr>
                <w:rFonts w:ascii="Calibri" w:hAnsi="Calibri" w:cs="Calibri"/>
                <w:color w:val="000000"/>
                <w:sz w:val="22"/>
                <w:szCs w:val="22"/>
              </w:rPr>
              <w:t xml:space="preserve">as early as the 1980s due to the rising policy </w:t>
            </w:r>
            <w:r>
              <w:rPr>
                <w:rFonts w:ascii="Calibri" w:hAnsi="Calibri" w:cs="Calibri"/>
                <w:color w:val="000000"/>
                <w:sz w:val="22"/>
                <w:szCs w:val="22"/>
              </w:rPr>
              <w:t>importance</w:t>
            </w:r>
            <w:r w:rsidRPr="00BE5AC3">
              <w:rPr>
                <w:rFonts w:ascii="Calibri" w:hAnsi="Calibri" w:cs="Calibri"/>
                <w:color w:val="000000"/>
                <w:sz w:val="22"/>
                <w:szCs w:val="22"/>
              </w:rPr>
              <w:t xml:space="preserve"> of healthcare </w:t>
            </w:r>
            <w:r>
              <w:rPr>
                <w:rFonts w:ascii="Calibri" w:hAnsi="Calibri" w:cs="Calibri"/>
                <w:color w:val="000000"/>
                <w:sz w:val="22"/>
                <w:szCs w:val="22"/>
              </w:rPr>
              <w:t xml:space="preserve">across </w:t>
            </w:r>
            <w:r w:rsidRPr="00BE5AC3">
              <w:rPr>
                <w:rFonts w:ascii="Calibri" w:hAnsi="Calibri" w:cs="Calibri"/>
                <w:color w:val="000000"/>
                <w:sz w:val="22"/>
                <w:szCs w:val="22"/>
              </w:rPr>
              <w:t>member countries</w:t>
            </w:r>
            <w:r>
              <w:rPr>
                <w:rFonts w:ascii="Calibri" w:hAnsi="Calibri" w:cs="Calibri"/>
                <w:color w:val="000000"/>
                <w:sz w:val="22"/>
                <w:szCs w:val="22"/>
              </w:rPr>
              <w:t xml:space="preserve">. However, with the onset of infectious disease, including </w:t>
            </w:r>
            <w:r w:rsidRPr="00BE5AC3">
              <w:rPr>
                <w:rFonts w:ascii="Calibri" w:hAnsi="Calibri" w:cs="Calibri"/>
                <w:color w:val="000000"/>
                <w:sz w:val="22"/>
                <w:szCs w:val="22"/>
              </w:rPr>
              <w:t>"mad cow" disease and</w:t>
            </w:r>
            <w:r w:rsidR="006E019A">
              <w:rPr>
                <w:rFonts w:ascii="Calibri" w:hAnsi="Calibri" w:cs="Calibri"/>
                <w:color w:val="000000"/>
                <w:sz w:val="22"/>
                <w:szCs w:val="22"/>
              </w:rPr>
              <w:t xml:space="preserve"> </w:t>
            </w:r>
            <w:r w:rsidR="006E019A">
              <w:rPr>
                <w:rFonts w:ascii="Calibri" w:hAnsi="Calibri" w:cs="Calibri"/>
                <w:color w:val="000000" w:themeColor="text1"/>
              </w:rPr>
              <w:t>s</w:t>
            </w:r>
            <w:r w:rsidR="006E019A" w:rsidRPr="006E019A">
              <w:rPr>
                <w:rFonts w:ascii="Calibri" w:hAnsi="Calibri" w:cs="Calibri"/>
                <w:color w:val="000000"/>
                <w:sz w:val="22"/>
                <w:szCs w:val="22"/>
              </w:rPr>
              <w:t>evere acute respiratory syndrome</w:t>
            </w:r>
            <w:r w:rsidR="006E019A">
              <w:rPr>
                <w:rFonts w:ascii="Calibri" w:hAnsi="Calibri" w:cs="Calibri"/>
                <w:color w:val="000000"/>
                <w:sz w:val="22"/>
                <w:szCs w:val="22"/>
              </w:rPr>
              <w:t xml:space="preserve"> (</w:t>
            </w:r>
            <w:r w:rsidRPr="00BE5AC3">
              <w:rPr>
                <w:rFonts w:ascii="Calibri" w:hAnsi="Calibri" w:cs="Calibri"/>
                <w:color w:val="000000"/>
                <w:sz w:val="22"/>
                <w:szCs w:val="22"/>
              </w:rPr>
              <w:t>SARS</w:t>
            </w:r>
            <w:r w:rsidR="006E019A">
              <w:rPr>
                <w:rFonts w:ascii="Calibri" w:hAnsi="Calibri" w:cs="Calibri"/>
                <w:color w:val="000000"/>
                <w:sz w:val="22"/>
                <w:szCs w:val="22"/>
              </w:rPr>
              <w:t>)</w:t>
            </w:r>
            <w:r>
              <w:rPr>
                <w:rFonts w:ascii="Calibri" w:hAnsi="Calibri" w:cs="Calibri"/>
                <w:color w:val="000000"/>
                <w:sz w:val="22"/>
                <w:szCs w:val="22"/>
              </w:rPr>
              <w:t>, the institution realized the necessity of acting collectively in the interests of public health.</w:t>
            </w:r>
            <w:r w:rsidRPr="00BE5AC3">
              <w:rPr>
                <w:rFonts w:ascii="Calibri" w:hAnsi="Calibri" w:cs="Calibri"/>
                <w:color w:val="000000"/>
                <w:sz w:val="22"/>
                <w:szCs w:val="22"/>
              </w:rPr>
              <w:t xml:space="preserve"> This resulted in a series of actions, including the establishment of health agencies, regulatory mandates, and collective action, which </w:t>
            </w:r>
            <w:r>
              <w:rPr>
                <w:rFonts w:ascii="Calibri" w:hAnsi="Calibri" w:cs="Calibri"/>
                <w:color w:val="000000"/>
                <w:sz w:val="22"/>
                <w:szCs w:val="22"/>
              </w:rPr>
              <w:t>remain</w:t>
            </w:r>
            <w:r w:rsidRPr="00BE5AC3">
              <w:rPr>
                <w:rFonts w:ascii="Calibri" w:hAnsi="Calibri" w:cs="Calibri"/>
                <w:color w:val="000000"/>
                <w:sz w:val="22"/>
                <w:szCs w:val="22"/>
              </w:rPr>
              <w:t xml:space="preserve"> in effect today.</w:t>
            </w:r>
          </w:p>
          <w:p w14:paraId="48137340" w14:textId="77777777" w:rsidR="00D636B0" w:rsidRPr="00BE5AC3" w:rsidRDefault="00D636B0" w:rsidP="000132EB">
            <w:pPr>
              <w:rPr>
                <w:sz w:val="22"/>
                <w:szCs w:val="22"/>
              </w:rPr>
            </w:pPr>
          </w:p>
          <w:p w14:paraId="2D392DE6" w14:textId="03FF7827" w:rsidR="00D636B0" w:rsidRPr="00BE5AC3" w:rsidRDefault="00D636B0" w:rsidP="000132EB">
            <w:pPr>
              <w:pStyle w:val="NormalWeb"/>
              <w:spacing w:before="0" w:beforeAutospacing="0" w:after="0" w:afterAutospacing="0"/>
              <w:rPr>
                <w:sz w:val="22"/>
                <w:szCs w:val="22"/>
              </w:rPr>
            </w:pPr>
            <w:r>
              <w:rPr>
                <w:rFonts w:ascii="Calibri" w:hAnsi="Calibri" w:cs="Calibri"/>
                <w:color w:val="000000"/>
                <w:sz w:val="22"/>
                <w:szCs w:val="22"/>
              </w:rPr>
              <w:t>Established in 2005, t</w:t>
            </w:r>
            <w:r w:rsidRPr="00BE5AC3">
              <w:rPr>
                <w:rFonts w:ascii="Calibri" w:hAnsi="Calibri" w:cs="Calibri"/>
                <w:color w:val="000000"/>
                <w:sz w:val="22"/>
                <w:szCs w:val="22"/>
              </w:rPr>
              <w:t>he European Cent</w:t>
            </w:r>
            <w:r w:rsidR="00F6299B">
              <w:rPr>
                <w:rFonts w:ascii="Calibri" w:hAnsi="Calibri" w:cs="Calibri"/>
                <w:color w:val="000000"/>
                <w:sz w:val="22"/>
                <w:szCs w:val="22"/>
              </w:rPr>
              <w:t>re</w:t>
            </w:r>
            <w:r w:rsidRPr="00BE5AC3">
              <w:rPr>
                <w:rFonts w:ascii="Calibri" w:hAnsi="Calibri" w:cs="Calibri"/>
                <w:color w:val="000000"/>
                <w:sz w:val="22"/>
                <w:szCs w:val="22"/>
              </w:rPr>
              <w:t xml:space="preserve"> for Disease Prevention and Control (ECDC), based in Stockholm, Sweden, was </w:t>
            </w:r>
            <w:r>
              <w:rPr>
                <w:rFonts w:ascii="Calibri" w:hAnsi="Calibri" w:cs="Calibri"/>
                <w:color w:val="000000"/>
                <w:sz w:val="22"/>
                <w:szCs w:val="22"/>
              </w:rPr>
              <w:t>tasked with</w:t>
            </w:r>
            <w:r w:rsidRPr="00BE5AC3">
              <w:rPr>
                <w:rFonts w:ascii="Calibri" w:hAnsi="Calibri" w:cs="Calibri"/>
                <w:color w:val="000000"/>
                <w:sz w:val="22"/>
                <w:szCs w:val="22"/>
              </w:rPr>
              <w:t xml:space="preserve"> strengthen</w:t>
            </w:r>
            <w:r>
              <w:rPr>
                <w:rFonts w:ascii="Calibri" w:hAnsi="Calibri" w:cs="Calibri"/>
                <w:color w:val="000000"/>
                <w:sz w:val="22"/>
                <w:szCs w:val="22"/>
              </w:rPr>
              <w:t>ing</w:t>
            </w:r>
            <w:r w:rsidRPr="00BE5AC3">
              <w:rPr>
                <w:rFonts w:ascii="Calibri" w:hAnsi="Calibri" w:cs="Calibri"/>
                <w:color w:val="000000"/>
                <w:sz w:val="22"/>
                <w:szCs w:val="22"/>
              </w:rPr>
              <w:t xml:space="preserve"> the EU's ability to prepare for and respond to potential health threats across its 30 member countries. The ECDC collects, analyzes, and disseminates data on diseases and topics like COVID-19, influenza, antimicrobial resistance, and vaccinations. It also offers risk assessments and PPR guidance for public health threats throughout Europe. </w:t>
            </w:r>
          </w:p>
          <w:p w14:paraId="05A2AD9F" w14:textId="77777777" w:rsidR="00D636B0" w:rsidRPr="00BE5AC3" w:rsidRDefault="00D636B0" w:rsidP="000132EB">
            <w:pPr>
              <w:rPr>
                <w:sz w:val="22"/>
                <w:szCs w:val="22"/>
              </w:rPr>
            </w:pPr>
          </w:p>
          <w:p w14:paraId="4CEB50CD" w14:textId="47EE7203" w:rsidR="00D636B0" w:rsidRDefault="00D636B0" w:rsidP="000132E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w:t>
            </w:r>
            <w:r w:rsidRPr="00BE5AC3">
              <w:rPr>
                <w:rFonts w:ascii="Calibri" w:hAnsi="Calibri" w:cs="Calibri"/>
                <w:color w:val="000000"/>
                <w:sz w:val="22"/>
                <w:szCs w:val="22"/>
              </w:rPr>
              <w:t>he EU bec</w:t>
            </w:r>
            <w:r>
              <w:rPr>
                <w:rFonts w:ascii="Calibri" w:hAnsi="Calibri" w:cs="Calibri"/>
                <w:color w:val="000000"/>
                <w:sz w:val="22"/>
                <w:szCs w:val="22"/>
              </w:rPr>
              <w:t>a</w:t>
            </w:r>
            <w:r w:rsidRPr="00BE5AC3">
              <w:rPr>
                <w:rFonts w:ascii="Calibri" w:hAnsi="Calibri" w:cs="Calibri"/>
                <w:color w:val="000000"/>
                <w:sz w:val="22"/>
                <w:szCs w:val="22"/>
              </w:rPr>
              <w:t xml:space="preserve">me more active in health </w:t>
            </w:r>
            <w:r>
              <w:rPr>
                <w:rFonts w:ascii="Calibri" w:hAnsi="Calibri" w:cs="Calibri"/>
                <w:color w:val="000000"/>
                <w:sz w:val="22"/>
                <w:szCs w:val="22"/>
              </w:rPr>
              <w:t>in</w:t>
            </w:r>
            <w:r w:rsidRPr="00BE5AC3">
              <w:rPr>
                <w:rFonts w:ascii="Calibri" w:hAnsi="Calibri" w:cs="Calibri"/>
                <w:color w:val="000000"/>
                <w:sz w:val="22"/>
                <w:szCs w:val="22"/>
              </w:rPr>
              <w:t xml:space="preserve"> the establishment of the European Medicines Agency (EMA) </w:t>
            </w:r>
            <w:r>
              <w:rPr>
                <w:rFonts w:ascii="Calibri" w:hAnsi="Calibri" w:cs="Calibri"/>
                <w:color w:val="000000"/>
                <w:sz w:val="22"/>
                <w:szCs w:val="22"/>
              </w:rPr>
              <w:t xml:space="preserve">in 1995, </w:t>
            </w:r>
            <w:r w:rsidRPr="00BE5AC3">
              <w:rPr>
                <w:rFonts w:ascii="Calibri" w:hAnsi="Calibri" w:cs="Calibri"/>
                <w:color w:val="000000"/>
                <w:sz w:val="22"/>
                <w:szCs w:val="22"/>
              </w:rPr>
              <w:t xml:space="preserve">and the implementation of joint procurement mechanisms. The </w:t>
            </w:r>
            <w:r w:rsidR="00B15887">
              <w:rPr>
                <w:rFonts w:ascii="Calibri" w:hAnsi="Calibri" w:cs="Calibri"/>
                <w:color w:val="000000"/>
                <w:sz w:val="22"/>
                <w:szCs w:val="22"/>
              </w:rPr>
              <w:t>EMA</w:t>
            </w:r>
            <w:r w:rsidRPr="00BE5AC3">
              <w:rPr>
                <w:rFonts w:ascii="Calibri" w:hAnsi="Calibri" w:cs="Calibri"/>
                <w:color w:val="000000"/>
                <w:sz w:val="22"/>
                <w:szCs w:val="22"/>
              </w:rPr>
              <w:t xml:space="preserve"> </w:t>
            </w:r>
            <w:r>
              <w:rPr>
                <w:rFonts w:ascii="Calibri" w:hAnsi="Calibri" w:cs="Calibri"/>
                <w:color w:val="000000"/>
                <w:sz w:val="22"/>
                <w:szCs w:val="22"/>
              </w:rPr>
              <w:t>serves as</w:t>
            </w:r>
            <w:r w:rsidRPr="00BE5AC3">
              <w:rPr>
                <w:rFonts w:ascii="Calibri" w:hAnsi="Calibri" w:cs="Calibri"/>
                <w:color w:val="000000"/>
                <w:sz w:val="22"/>
                <w:szCs w:val="22"/>
              </w:rPr>
              <w:t xml:space="preserve"> the EU's regulatory organization responsible for aligning standards for medicinal goods, such as vaccines and medicines, prior to and after licensing. They also advocate immunization and collaboration between nations </w:t>
            </w:r>
            <w:r w:rsidR="00EC6FD3" w:rsidRPr="00BE5AC3">
              <w:rPr>
                <w:rFonts w:ascii="Calibri" w:hAnsi="Calibri" w:cs="Calibri"/>
                <w:color w:val="000000"/>
                <w:sz w:val="22"/>
                <w:szCs w:val="22"/>
              </w:rPr>
              <w:t>in regard to</w:t>
            </w:r>
            <w:r w:rsidRPr="00BE5AC3">
              <w:rPr>
                <w:rFonts w:ascii="Calibri" w:hAnsi="Calibri" w:cs="Calibri"/>
                <w:color w:val="000000"/>
                <w:sz w:val="22"/>
                <w:szCs w:val="22"/>
              </w:rPr>
              <w:t xml:space="preserve"> medications, but final procurement and vaccination implementation remain the discretion of each country. </w:t>
            </w:r>
          </w:p>
          <w:p w14:paraId="7A87B078" w14:textId="77777777" w:rsidR="00D636B0" w:rsidRDefault="00D636B0" w:rsidP="000132EB">
            <w:pPr>
              <w:pStyle w:val="NormalWeb"/>
              <w:spacing w:before="0" w:beforeAutospacing="0" w:after="0" w:afterAutospacing="0"/>
              <w:rPr>
                <w:rFonts w:ascii="Calibri" w:hAnsi="Calibri" w:cs="Calibri"/>
                <w:color w:val="000000"/>
                <w:sz w:val="22"/>
                <w:szCs w:val="22"/>
              </w:rPr>
            </w:pPr>
          </w:p>
          <w:p w14:paraId="4289F04B" w14:textId="2E9F0910" w:rsidR="00D636B0" w:rsidRPr="00D86784" w:rsidRDefault="00D636B0" w:rsidP="000132EB">
            <w:pPr>
              <w:pStyle w:val="NormalWeb"/>
              <w:spacing w:before="0" w:beforeAutospacing="0" w:after="0" w:afterAutospacing="0"/>
              <w:rPr>
                <w:rFonts w:asciiTheme="minorHAnsi" w:hAnsiTheme="minorHAnsi" w:cstheme="minorHAnsi"/>
                <w:sz w:val="22"/>
                <w:szCs w:val="22"/>
              </w:rPr>
            </w:pPr>
            <w:r>
              <w:rPr>
                <w:rFonts w:ascii="Calibri" w:hAnsi="Calibri" w:cs="Calibri"/>
                <w:color w:val="000000"/>
                <w:sz w:val="22"/>
                <w:szCs w:val="22"/>
              </w:rPr>
              <w:t>I</w:t>
            </w:r>
            <w:r w:rsidRPr="00BE5AC3">
              <w:rPr>
                <w:rFonts w:ascii="Calibri" w:hAnsi="Calibri" w:cs="Calibri"/>
                <w:color w:val="000000"/>
                <w:sz w:val="22"/>
                <w:szCs w:val="22"/>
              </w:rPr>
              <w:t>n response to the 2009 H1N1 flu, the EU established a voluntary joint procurement mechanism for vaccines and medical supplies</w:t>
            </w:r>
            <w:r>
              <w:rPr>
                <w:rFonts w:ascii="Calibri" w:hAnsi="Calibri" w:cs="Calibri"/>
                <w:color w:val="000000"/>
                <w:sz w:val="22"/>
                <w:szCs w:val="22"/>
              </w:rPr>
              <w:t xml:space="preserve"> that came into effect</w:t>
            </w:r>
            <w:r w:rsidRPr="00BE5AC3">
              <w:rPr>
                <w:rFonts w:ascii="Calibri" w:hAnsi="Calibri" w:cs="Calibri"/>
                <w:color w:val="000000"/>
                <w:sz w:val="22"/>
                <w:szCs w:val="22"/>
              </w:rPr>
              <w:t xml:space="preserve"> in 2013. The mechanism aims to </w:t>
            </w:r>
            <w:r w:rsidRPr="00D86784">
              <w:rPr>
                <w:rFonts w:asciiTheme="minorHAnsi" w:hAnsiTheme="minorHAnsi" w:cstheme="minorHAnsi"/>
                <w:color w:val="000000"/>
                <w:sz w:val="22"/>
                <w:szCs w:val="22"/>
              </w:rPr>
              <w:t>improve purchasing power and ensure equitable access for member states, with botulinum antitoxin being their first successful vaccine purchase in 2016.</w:t>
            </w:r>
          </w:p>
          <w:p w14:paraId="40D43B19" w14:textId="77777777" w:rsidR="00D636B0" w:rsidRPr="00D86784" w:rsidRDefault="00D636B0" w:rsidP="000132EB">
            <w:pPr>
              <w:rPr>
                <w:rFonts w:asciiTheme="minorHAnsi" w:hAnsiTheme="minorHAnsi" w:cstheme="minorHAnsi"/>
                <w:sz w:val="22"/>
                <w:szCs w:val="22"/>
              </w:rPr>
            </w:pPr>
          </w:p>
          <w:p w14:paraId="28EBFD5C" w14:textId="2FF59F8D" w:rsidR="00D636B0" w:rsidRPr="00D86784" w:rsidRDefault="00D636B0" w:rsidP="000132EB">
            <w:pPr>
              <w:pStyle w:val="NormalWeb"/>
              <w:spacing w:before="0" w:beforeAutospacing="0" w:after="0" w:afterAutospacing="0"/>
              <w:rPr>
                <w:rFonts w:asciiTheme="minorHAnsi" w:hAnsiTheme="minorHAnsi" w:cstheme="minorHAnsi"/>
                <w:color w:val="000000"/>
                <w:sz w:val="22"/>
                <w:szCs w:val="22"/>
              </w:rPr>
            </w:pPr>
            <w:r w:rsidRPr="00D86784">
              <w:rPr>
                <w:rFonts w:asciiTheme="minorHAnsi" w:hAnsiTheme="minorHAnsi" w:cstheme="minorHAnsi"/>
                <w:color w:val="000000"/>
                <w:sz w:val="22"/>
                <w:szCs w:val="22"/>
              </w:rPr>
              <w:t xml:space="preserve">ECDC played a key role in coordinating the EU's response during the COVID-19 pandemic, and the EU implemented </w:t>
            </w:r>
            <w:proofErr w:type="gramStart"/>
            <w:r w:rsidRPr="00D86784">
              <w:rPr>
                <w:rFonts w:asciiTheme="minorHAnsi" w:hAnsiTheme="minorHAnsi" w:cstheme="minorHAnsi"/>
                <w:color w:val="000000"/>
                <w:sz w:val="22"/>
                <w:szCs w:val="22"/>
              </w:rPr>
              <w:t>a number of</w:t>
            </w:r>
            <w:proofErr w:type="gramEnd"/>
            <w:r w:rsidRPr="00D86784">
              <w:rPr>
                <w:rFonts w:asciiTheme="minorHAnsi" w:hAnsiTheme="minorHAnsi" w:cstheme="minorHAnsi"/>
                <w:color w:val="000000"/>
                <w:sz w:val="22"/>
                <w:szCs w:val="22"/>
              </w:rPr>
              <w:t xml:space="preserve"> strategies to increase its </w:t>
            </w:r>
            <w:r w:rsidR="00D86784">
              <w:rPr>
                <w:rFonts w:asciiTheme="minorHAnsi" w:hAnsiTheme="minorHAnsi" w:cstheme="minorHAnsi"/>
                <w:color w:val="000000"/>
                <w:sz w:val="22"/>
                <w:szCs w:val="22"/>
              </w:rPr>
              <w:t>pandemic prevention, preparedness, and response (</w:t>
            </w:r>
            <w:r w:rsidRPr="00D86784">
              <w:rPr>
                <w:rFonts w:asciiTheme="minorHAnsi" w:hAnsiTheme="minorHAnsi" w:cstheme="minorHAnsi"/>
                <w:color w:val="000000"/>
                <w:sz w:val="22"/>
                <w:szCs w:val="22"/>
              </w:rPr>
              <w:t>PPR</w:t>
            </w:r>
            <w:r w:rsidR="00D86784">
              <w:rPr>
                <w:rFonts w:asciiTheme="minorHAnsi" w:hAnsiTheme="minorHAnsi" w:cstheme="minorHAnsi"/>
                <w:color w:val="000000"/>
                <w:sz w:val="22"/>
                <w:szCs w:val="22"/>
              </w:rPr>
              <w:t>)</w:t>
            </w:r>
            <w:r w:rsidRPr="00D86784">
              <w:rPr>
                <w:rFonts w:asciiTheme="minorHAnsi" w:hAnsiTheme="minorHAnsi" w:cstheme="minorHAnsi"/>
                <w:color w:val="000000"/>
                <w:sz w:val="22"/>
                <w:szCs w:val="22"/>
              </w:rPr>
              <w:t xml:space="preserve">. The ECDC received increased funding and a broadened legal mandate to coordinate the EU's </w:t>
            </w:r>
            <w:r w:rsidRPr="00D86784">
              <w:rPr>
                <w:rFonts w:asciiTheme="minorHAnsi" w:hAnsiTheme="minorHAnsi" w:cstheme="minorHAnsi"/>
                <w:color w:val="000000"/>
                <w:sz w:val="22"/>
                <w:szCs w:val="22"/>
              </w:rPr>
              <w:lastRenderedPageBreak/>
              <w:t xml:space="preserve">surveillance and response, including improvements in laboratory support and continuous updates to PPR guidelines and vaccines. </w:t>
            </w:r>
          </w:p>
          <w:p w14:paraId="00636CA5" w14:textId="77777777" w:rsidR="00D636B0" w:rsidRPr="00D86784" w:rsidRDefault="00D636B0" w:rsidP="000132EB">
            <w:pPr>
              <w:pStyle w:val="NormalWeb"/>
              <w:spacing w:before="0" w:beforeAutospacing="0" w:after="0" w:afterAutospacing="0"/>
              <w:rPr>
                <w:rFonts w:asciiTheme="minorHAnsi" w:hAnsiTheme="minorHAnsi" w:cstheme="minorHAnsi"/>
                <w:color w:val="000000"/>
                <w:sz w:val="22"/>
                <w:szCs w:val="22"/>
              </w:rPr>
            </w:pPr>
          </w:p>
          <w:p w14:paraId="014BAE97" w14:textId="03280A5E" w:rsidR="00D636B0" w:rsidRPr="00D86784" w:rsidRDefault="00D636B0" w:rsidP="000132EB">
            <w:pPr>
              <w:pStyle w:val="NormalWeb"/>
              <w:spacing w:before="0" w:beforeAutospacing="0" w:after="0" w:afterAutospacing="0"/>
              <w:rPr>
                <w:sz w:val="22"/>
                <w:szCs w:val="22"/>
              </w:rPr>
            </w:pPr>
            <w:r w:rsidRPr="00D86784">
              <w:rPr>
                <w:rFonts w:asciiTheme="minorHAnsi" w:hAnsiTheme="minorHAnsi" w:cstheme="minorHAnsi"/>
                <w:color w:val="000000"/>
                <w:sz w:val="22"/>
                <w:szCs w:val="22"/>
              </w:rPr>
              <w:t>The EU provided vaccines and pharmaceutical strategies collectively to ensure stable supplies in the region and used advance purchasing agreements to negotiate contracts with individual vaccine and pharmaceutical manufacturers on behalf of interested Member States. The strategy also helps these industries by establishing a one-stop shop to assist manufacturers with production</w:t>
            </w:r>
            <w:r w:rsidRPr="00BE5AC3">
              <w:rPr>
                <w:rFonts w:ascii="Calibri" w:hAnsi="Calibri" w:cs="Calibri"/>
                <w:color w:val="000000"/>
                <w:sz w:val="22"/>
                <w:szCs w:val="22"/>
              </w:rPr>
              <w:t xml:space="preserve"> and supply chain </w:t>
            </w:r>
            <w:r w:rsidRPr="00D86784">
              <w:rPr>
                <w:rFonts w:ascii="Calibri" w:hAnsi="Calibri" w:cs="Calibri"/>
                <w:color w:val="000000"/>
                <w:sz w:val="22"/>
                <w:szCs w:val="22"/>
              </w:rPr>
              <w:t>issues. Finally, the EU aided in the integration of the internal market to aid to the supply chain for critical medical equipment and relaxed regulations on state aid to allow for competition and the free flow of medical goods.</w:t>
            </w:r>
          </w:p>
          <w:p w14:paraId="4F75969F" w14:textId="2F0A0B38" w:rsidR="00D636B0" w:rsidRPr="00D86784" w:rsidRDefault="00D636B0" w:rsidP="000132EB">
            <w:pPr>
              <w:rPr>
                <w:color w:val="000000"/>
                <w:sz w:val="22"/>
                <w:szCs w:val="22"/>
              </w:rPr>
            </w:pPr>
          </w:p>
          <w:p w14:paraId="6D2029B6" w14:textId="785EE38E" w:rsidR="00D636B0" w:rsidRPr="00D86784" w:rsidRDefault="00D636B0" w:rsidP="000132EB">
            <w:pPr>
              <w:rPr>
                <w:b/>
                <w:bCs/>
                <w:color w:val="000000"/>
                <w:sz w:val="22"/>
                <w:szCs w:val="22"/>
                <w:u w:val="single"/>
              </w:rPr>
            </w:pPr>
            <w:r w:rsidRPr="00D86784">
              <w:rPr>
                <w:b/>
                <w:bCs/>
                <w:color w:val="000000"/>
                <w:sz w:val="22"/>
                <w:szCs w:val="22"/>
                <w:u w:val="single"/>
              </w:rPr>
              <w:t>Key Lessons for Asia:</w:t>
            </w:r>
          </w:p>
          <w:p w14:paraId="05ED2960" w14:textId="2780F91E" w:rsidR="00D636B0" w:rsidRPr="00D86784" w:rsidRDefault="00D636B0" w:rsidP="009C4A69">
            <w:pPr>
              <w:pStyle w:val="ListParagraph"/>
              <w:numPr>
                <w:ilvl w:val="0"/>
                <w:numId w:val="11"/>
              </w:numPr>
              <w:rPr>
                <w:color w:val="000000"/>
                <w:sz w:val="22"/>
                <w:szCs w:val="22"/>
              </w:rPr>
            </w:pPr>
            <w:r w:rsidRPr="00D86784">
              <w:rPr>
                <w:color w:val="000000"/>
                <w:sz w:val="22"/>
                <w:szCs w:val="22"/>
              </w:rPr>
              <w:t>Regional public health institutions can evolve as needs emerge, and the role can be strengthened overtime to meet regional priorities as they evolve;</w:t>
            </w:r>
          </w:p>
          <w:p w14:paraId="7658FDE5" w14:textId="7DDCBB87" w:rsidR="00D636B0" w:rsidRPr="00D86784" w:rsidRDefault="00D636B0" w:rsidP="009C4A69">
            <w:pPr>
              <w:pStyle w:val="ListParagraph"/>
              <w:numPr>
                <w:ilvl w:val="0"/>
                <w:numId w:val="11"/>
              </w:numPr>
              <w:rPr>
                <w:color w:val="000000"/>
                <w:sz w:val="22"/>
                <w:szCs w:val="22"/>
              </w:rPr>
            </w:pPr>
            <w:r w:rsidRPr="00D86784">
              <w:rPr>
                <w:color w:val="000000"/>
                <w:sz w:val="22"/>
                <w:szCs w:val="22"/>
              </w:rPr>
              <w:t xml:space="preserve">Regulatory and legal flexibility of existing institutions, such as </w:t>
            </w:r>
            <w:r w:rsidR="00D86784">
              <w:rPr>
                <w:color w:val="000000"/>
                <w:sz w:val="22"/>
                <w:szCs w:val="22"/>
              </w:rPr>
              <w:t>the Association of Southeast Asian Nations (</w:t>
            </w:r>
            <w:r w:rsidRPr="00D86784">
              <w:rPr>
                <w:color w:val="000000"/>
                <w:sz w:val="22"/>
                <w:szCs w:val="22"/>
              </w:rPr>
              <w:t>ASEAN</w:t>
            </w:r>
            <w:r w:rsidR="00D86784">
              <w:rPr>
                <w:color w:val="000000"/>
                <w:sz w:val="22"/>
                <w:szCs w:val="22"/>
              </w:rPr>
              <w:t>)</w:t>
            </w:r>
            <w:r w:rsidRPr="00D86784">
              <w:rPr>
                <w:color w:val="000000"/>
                <w:sz w:val="22"/>
                <w:szCs w:val="22"/>
              </w:rPr>
              <w:t>, can be harnessed to promote public health collaboration;</w:t>
            </w:r>
          </w:p>
          <w:p w14:paraId="4F1138F8" w14:textId="5DC056F9" w:rsidR="00D636B0" w:rsidRPr="00D86784" w:rsidRDefault="00D636B0" w:rsidP="009C4A69">
            <w:pPr>
              <w:pStyle w:val="ListParagraph"/>
              <w:numPr>
                <w:ilvl w:val="0"/>
                <w:numId w:val="11"/>
              </w:numPr>
              <w:rPr>
                <w:color w:val="000000"/>
                <w:sz w:val="22"/>
                <w:szCs w:val="22"/>
              </w:rPr>
            </w:pPr>
            <w:r w:rsidRPr="00D86784">
              <w:rPr>
                <w:color w:val="000000"/>
                <w:sz w:val="22"/>
                <w:szCs w:val="22"/>
              </w:rPr>
              <w:t>Sustained funding and defined legal authority can foster independent action and help to strengthen regional institutions and their health agendas</w:t>
            </w:r>
            <w:r w:rsidR="00FC246F" w:rsidRPr="00D86784">
              <w:rPr>
                <w:color w:val="000000"/>
                <w:sz w:val="22"/>
                <w:szCs w:val="22"/>
              </w:rPr>
              <w:t xml:space="preserve">; and </w:t>
            </w:r>
          </w:p>
          <w:p w14:paraId="62C368D2" w14:textId="356578AC" w:rsidR="00D636B0" w:rsidRPr="00D86784" w:rsidRDefault="00D636B0" w:rsidP="009C4A69">
            <w:pPr>
              <w:pStyle w:val="ListParagraph"/>
              <w:numPr>
                <w:ilvl w:val="0"/>
                <w:numId w:val="11"/>
              </w:numPr>
              <w:rPr>
                <w:sz w:val="22"/>
                <w:szCs w:val="22"/>
              </w:rPr>
            </w:pPr>
            <w:r w:rsidRPr="00D86784">
              <w:rPr>
                <w:color w:val="000000"/>
                <w:sz w:val="22"/>
                <w:szCs w:val="22"/>
              </w:rPr>
              <w:t>Collective action and collaboration can take various forms, including joint procurement mechanisms, integration of the internal market to enhance the supply chain of health items, foster initiatives that are aligned across borders, and technical support.</w:t>
            </w:r>
          </w:p>
          <w:p w14:paraId="7D991B40" w14:textId="3A572C1E" w:rsidR="00D636B0" w:rsidRPr="00BE5AC3" w:rsidRDefault="00D636B0" w:rsidP="000132EB">
            <w:pPr>
              <w:pStyle w:val="ListParagraph"/>
            </w:pPr>
          </w:p>
          <w:p w14:paraId="75B753B8" w14:textId="156878BF" w:rsidR="00D636B0" w:rsidRPr="00D86784" w:rsidRDefault="00D636B0" w:rsidP="000132EB">
            <w:pPr>
              <w:rPr>
                <w:sz w:val="22"/>
                <w:szCs w:val="22"/>
              </w:rPr>
            </w:pPr>
            <w:r w:rsidRPr="00D86784">
              <w:rPr>
                <w:color w:val="000000"/>
                <w:sz w:val="22"/>
                <w:szCs w:val="22"/>
              </w:rPr>
              <w:t>Source: ECDC 2023; Greer et al. 20</w:t>
            </w:r>
            <w:r w:rsidR="00E625AD">
              <w:rPr>
                <w:color w:val="000000"/>
                <w:sz w:val="22"/>
                <w:szCs w:val="22"/>
              </w:rPr>
              <w:t>22</w:t>
            </w:r>
            <w:r w:rsidR="00D865C2">
              <w:rPr>
                <w:color w:val="000000"/>
                <w:sz w:val="22"/>
                <w:szCs w:val="22"/>
              </w:rPr>
              <w:t>.</w:t>
            </w:r>
          </w:p>
        </w:tc>
      </w:tr>
      <w:tr w:rsidR="003F5AAE" w14:paraId="4D98BBB3" w14:textId="77777777" w:rsidTr="00B052F8">
        <w:trPr>
          <w:trHeight w:val="1610"/>
        </w:trPr>
        <w:tc>
          <w:tcPr>
            <w:tcW w:w="9494" w:type="dxa"/>
            <w:tcBorders>
              <w:top w:val="single" w:sz="4" w:space="0" w:color="auto"/>
              <w:left w:val="nil"/>
              <w:bottom w:val="single" w:sz="4" w:space="0" w:color="auto"/>
              <w:right w:val="nil"/>
            </w:tcBorders>
            <w:shd w:val="clear" w:color="auto" w:fill="auto"/>
          </w:tcPr>
          <w:p w14:paraId="1D1AF347" w14:textId="77777777" w:rsidR="00B052F8" w:rsidRDefault="00B052F8" w:rsidP="003F5AAE">
            <w:pPr>
              <w:ind w:left="-114" w:right="-142"/>
            </w:pPr>
          </w:p>
          <w:p w14:paraId="0F7E2C4F" w14:textId="750A097D" w:rsidR="003F5AAE" w:rsidRDefault="003F5AAE" w:rsidP="003F5AAE">
            <w:pPr>
              <w:ind w:left="-114" w:right="-142"/>
            </w:pPr>
            <w:r>
              <w:t xml:space="preserve">The PASB/PAHO offers an example of how a regional project, the Pan American Sanitary Bureau (PASB), provided the foundation for a strong regional public health institution, as it was absorbed into the World Health Organization and provided an established network of countries devoted to public health research and actions. It demonstrates the potential value of regional projects </w:t>
            </w:r>
            <w:proofErr w:type="gramStart"/>
            <w:r>
              <w:t>as a way to</w:t>
            </w:r>
            <w:proofErr w:type="gramEnd"/>
            <w:r>
              <w:t xml:space="preserve"> bring together disparate national priorities and build the infrastructure and inter-country relationships that enhance the viability and vitality of a regional institution (see Box 2). </w:t>
            </w:r>
          </w:p>
          <w:p w14:paraId="0638D6E5" w14:textId="77777777" w:rsidR="003F5AAE" w:rsidRPr="00BE5AC3" w:rsidRDefault="003F5AAE" w:rsidP="0010276C">
            <w:pPr>
              <w:jc w:val="center"/>
              <w:rPr>
                <w:b/>
                <w:color w:val="000000"/>
                <w:sz w:val="22"/>
                <w:szCs w:val="22"/>
              </w:rPr>
            </w:pPr>
          </w:p>
        </w:tc>
      </w:tr>
      <w:tr w:rsidR="00B052F8" w14:paraId="02418305" w14:textId="77777777" w:rsidTr="00A35D63">
        <w:trPr>
          <w:trHeight w:val="2960"/>
        </w:trPr>
        <w:tc>
          <w:tcPr>
            <w:tcW w:w="9494" w:type="dxa"/>
            <w:tcBorders>
              <w:top w:val="single" w:sz="4" w:space="0" w:color="auto"/>
              <w:left w:val="single" w:sz="4" w:space="0" w:color="auto"/>
              <w:bottom w:val="single" w:sz="4" w:space="0" w:color="auto"/>
              <w:right w:val="single" w:sz="4" w:space="0" w:color="auto"/>
            </w:tcBorders>
            <w:shd w:val="clear" w:color="auto" w:fill="F7C254" w:themeFill="accent4"/>
          </w:tcPr>
          <w:p w14:paraId="49229173" w14:textId="77777777" w:rsidR="00B052F8" w:rsidRDefault="00B052F8" w:rsidP="00B052F8">
            <w:pPr>
              <w:jc w:val="center"/>
              <w:rPr>
                <w:b/>
                <w:color w:val="000000"/>
                <w:sz w:val="22"/>
                <w:szCs w:val="22"/>
              </w:rPr>
            </w:pPr>
            <w:r w:rsidRPr="00D43B9B">
              <w:rPr>
                <w:b/>
                <w:color w:val="000000"/>
                <w:sz w:val="22"/>
                <w:szCs w:val="22"/>
              </w:rPr>
              <w:t xml:space="preserve">Box </w:t>
            </w:r>
            <w:r>
              <w:rPr>
                <w:b/>
                <w:color w:val="000000"/>
                <w:sz w:val="22"/>
                <w:szCs w:val="22"/>
              </w:rPr>
              <w:t xml:space="preserve">2: </w:t>
            </w:r>
            <w:r w:rsidRPr="00D43B9B">
              <w:rPr>
                <w:b/>
                <w:color w:val="000000"/>
                <w:sz w:val="22"/>
                <w:szCs w:val="22"/>
              </w:rPr>
              <w:t xml:space="preserve">Pan American Sanitary Bureau (PASB): </w:t>
            </w:r>
          </w:p>
          <w:p w14:paraId="4E32D5B9" w14:textId="77777777" w:rsidR="00B052F8" w:rsidRPr="00ED2BF0" w:rsidRDefault="00B052F8" w:rsidP="00B052F8">
            <w:pPr>
              <w:jc w:val="center"/>
              <w:rPr>
                <w:b/>
                <w:color w:val="000000"/>
                <w:sz w:val="22"/>
                <w:szCs w:val="22"/>
              </w:rPr>
            </w:pPr>
            <w:r>
              <w:rPr>
                <w:b/>
                <w:color w:val="000000"/>
                <w:sz w:val="22"/>
                <w:szCs w:val="22"/>
              </w:rPr>
              <w:t>Building a regional institution on the foundation of</w:t>
            </w:r>
            <w:r w:rsidRPr="00D43B9B">
              <w:rPr>
                <w:b/>
                <w:color w:val="000000"/>
                <w:sz w:val="22"/>
                <w:szCs w:val="22"/>
              </w:rPr>
              <w:t xml:space="preserve"> </w:t>
            </w:r>
            <w:r>
              <w:rPr>
                <w:b/>
                <w:color w:val="000000"/>
                <w:sz w:val="22"/>
                <w:szCs w:val="22"/>
              </w:rPr>
              <w:t xml:space="preserve">a </w:t>
            </w:r>
            <w:r w:rsidRPr="00D43B9B">
              <w:rPr>
                <w:b/>
                <w:color w:val="000000"/>
                <w:sz w:val="22"/>
                <w:szCs w:val="22"/>
              </w:rPr>
              <w:t>regional network</w:t>
            </w:r>
          </w:p>
          <w:p w14:paraId="0F3DF818" w14:textId="77777777" w:rsidR="00B052F8" w:rsidRPr="00D43B9B" w:rsidRDefault="00B052F8" w:rsidP="00B052F8">
            <w:pPr>
              <w:rPr>
                <w:sz w:val="22"/>
                <w:szCs w:val="22"/>
              </w:rPr>
            </w:pPr>
          </w:p>
          <w:p w14:paraId="57637B0C" w14:textId="75DB6A60" w:rsidR="00B052F8" w:rsidRPr="0087015F" w:rsidRDefault="00B052F8" w:rsidP="00B052F8">
            <w:pPr>
              <w:rPr>
                <w:rFonts w:asciiTheme="minorHAnsi" w:hAnsiTheme="minorHAnsi" w:cstheme="minorHAnsi"/>
                <w:color w:val="000000"/>
                <w:sz w:val="22"/>
                <w:szCs w:val="22"/>
              </w:rPr>
            </w:pPr>
            <w:r>
              <w:rPr>
                <w:color w:val="000000"/>
                <w:sz w:val="22"/>
                <w:szCs w:val="22"/>
              </w:rPr>
              <w:t>T</w:t>
            </w:r>
            <w:r w:rsidRPr="00D43B9B">
              <w:rPr>
                <w:color w:val="000000"/>
                <w:sz w:val="22"/>
                <w:szCs w:val="22"/>
              </w:rPr>
              <w:t xml:space="preserve">he </w:t>
            </w:r>
            <w:r w:rsidR="002B23CC">
              <w:rPr>
                <w:color w:val="000000"/>
                <w:sz w:val="22"/>
                <w:szCs w:val="22"/>
              </w:rPr>
              <w:t>Pan American</w:t>
            </w:r>
            <w:r>
              <w:rPr>
                <w:color w:val="000000"/>
                <w:sz w:val="22"/>
                <w:szCs w:val="22"/>
              </w:rPr>
              <w:t xml:space="preserve"> </w:t>
            </w:r>
            <w:r w:rsidRPr="00D43B9B">
              <w:rPr>
                <w:color w:val="000000"/>
                <w:sz w:val="22"/>
                <w:szCs w:val="22"/>
              </w:rPr>
              <w:t>Sanitary Bureau</w:t>
            </w:r>
            <w:r>
              <w:rPr>
                <w:color w:val="000000"/>
                <w:sz w:val="22"/>
                <w:szCs w:val="22"/>
              </w:rPr>
              <w:t xml:space="preserve"> (PASB) was l</w:t>
            </w:r>
            <w:r w:rsidRPr="00D43B9B">
              <w:rPr>
                <w:color w:val="000000"/>
                <w:sz w:val="22"/>
                <w:szCs w:val="22"/>
              </w:rPr>
              <w:t xml:space="preserve">aunched in 1902 with the purpose </w:t>
            </w:r>
            <w:r>
              <w:rPr>
                <w:color w:val="000000"/>
                <w:sz w:val="22"/>
                <w:szCs w:val="22"/>
              </w:rPr>
              <w:t xml:space="preserve">of eliminating </w:t>
            </w:r>
            <w:r w:rsidRPr="00D43B9B">
              <w:rPr>
                <w:color w:val="000000"/>
                <w:sz w:val="22"/>
                <w:szCs w:val="22"/>
              </w:rPr>
              <w:t xml:space="preserve">maritime quarantines, data </w:t>
            </w:r>
            <w:r>
              <w:rPr>
                <w:color w:val="000000"/>
                <w:sz w:val="22"/>
                <w:szCs w:val="22"/>
              </w:rPr>
              <w:t xml:space="preserve">collection and utilization </w:t>
            </w:r>
            <w:r w:rsidRPr="00D43B9B">
              <w:rPr>
                <w:color w:val="000000"/>
                <w:sz w:val="22"/>
                <w:szCs w:val="22"/>
              </w:rPr>
              <w:t>on sanitary conditions of seaports</w:t>
            </w:r>
            <w:r>
              <w:rPr>
                <w:color w:val="000000"/>
                <w:sz w:val="22"/>
                <w:szCs w:val="22"/>
              </w:rPr>
              <w:t xml:space="preserve"> and beyond</w:t>
            </w:r>
            <w:r w:rsidRPr="00D43B9B">
              <w:rPr>
                <w:color w:val="000000"/>
                <w:sz w:val="22"/>
                <w:szCs w:val="22"/>
              </w:rPr>
              <w:t xml:space="preserve">, and control of </w:t>
            </w:r>
            <w:r w:rsidRPr="0087015F">
              <w:rPr>
                <w:rFonts w:asciiTheme="minorHAnsi" w:hAnsiTheme="minorHAnsi" w:cstheme="minorHAnsi"/>
                <w:color w:val="000000"/>
                <w:sz w:val="22"/>
                <w:szCs w:val="22"/>
              </w:rPr>
              <w:t>communicable diseases. The initiative built a network of equals that resulted in strong public health institutions across the Americas that have proven crucial to managing infectious diseases, including polio, yellow fever, Chagas disease, and cholera, among others. It further united the region with an approach of shared responsibilities and multiple funding sources, including own country investments.</w:t>
            </w:r>
          </w:p>
          <w:p w14:paraId="1E745C65" w14:textId="77777777" w:rsidR="00B052F8" w:rsidRPr="0087015F" w:rsidRDefault="00B052F8" w:rsidP="00B052F8">
            <w:pPr>
              <w:rPr>
                <w:rFonts w:asciiTheme="minorHAnsi" w:hAnsiTheme="minorHAnsi" w:cstheme="minorHAnsi"/>
                <w:color w:val="000000"/>
                <w:sz w:val="22"/>
                <w:szCs w:val="22"/>
              </w:rPr>
            </w:pPr>
          </w:p>
          <w:p w14:paraId="71094AC8" w14:textId="1FFB1080" w:rsidR="00B052F8" w:rsidRPr="0087015F" w:rsidRDefault="00B052F8" w:rsidP="00872E2F">
            <w:pPr>
              <w:rPr>
                <w:rFonts w:asciiTheme="minorHAnsi" w:hAnsiTheme="minorHAnsi" w:cstheme="minorHAnsi"/>
                <w:color w:val="000000"/>
                <w:sz w:val="22"/>
                <w:szCs w:val="22"/>
              </w:rPr>
            </w:pPr>
            <w:r w:rsidRPr="0087015F">
              <w:rPr>
                <w:rFonts w:asciiTheme="minorHAnsi" w:hAnsiTheme="minorHAnsi" w:cstheme="minorHAnsi"/>
                <w:color w:val="000000"/>
                <w:sz w:val="22"/>
                <w:szCs w:val="22"/>
              </w:rPr>
              <w:t xml:space="preserve">In 1958, </w:t>
            </w:r>
            <w:r w:rsidR="002B23CC">
              <w:rPr>
                <w:rFonts w:asciiTheme="minorHAnsi" w:hAnsiTheme="minorHAnsi" w:cstheme="minorHAnsi"/>
                <w:color w:val="000000"/>
                <w:sz w:val="22"/>
                <w:szCs w:val="22"/>
              </w:rPr>
              <w:t>Pan American</w:t>
            </w:r>
            <w:r w:rsidRPr="0087015F">
              <w:rPr>
                <w:rFonts w:asciiTheme="minorHAnsi" w:hAnsiTheme="minorHAnsi" w:cstheme="minorHAnsi"/>
                <w:color w:val="000000"/>
                <w:sz w:val="22"/>
                <w:szCs w:val="22"/>
              </w:rPr>
              <w:t xml:space="preserve"> Health Organization (PAHO) became the regional arm of the World Health Organization (WHO), but the Pan American Sanitary Bureau (PASB) continued to exist. PASB is currently the acting Secretariat of PAHO. With several research centers established across the Americas, the PASB provides technical and leadership support to Member States as they pursue Health for All. PASB serves as the Regional Office of WHO for the Western Hemisphere and takes on specific health projects in partnership with other organizations in the region.</w:t>
            </w:r>
          </w:p>
          <w:p w14:paraId="0C86CE6D" w14:textId="77777777" w:rsidR="00B052F8" w:rsidRPr="0087015F" w:rsidRDefault="00B052F8" w:rsidP="00872E2F">
            <w:pPr>
              <w:rPr>
                <w:rFonts w:asciiTheme="minorHAnsi" w:hAnsiTheme="minorHAnsi" w:cstheme="minorHAnsi"/>
                <w:color w:val="000000"/>
                <w:sz w:val="22"/>
                <w:szCs w:val="22"/>
              </w:rPr>
            </w:pPr>
          </w:p>
          <w:p w14:paraId="2AA9D123" w14:textId="71A8AFE6" w:rsidR="00B052F8" w:rsidRPr="0087015F" w:rsidRDefault="00B052F8" w:rsidP="00872E2F">
            <w:pPr>
              <w:rPr>
                <w:rFonts w:asciiTheme="minorHAnsi" w:hAnsiTheme="minorHAnsi" w:cstheme="minorHAnsi"/>
                <w:color w:val="000000"/>
                <w:sz w:val="22"/>
                <w:szCs w:val="22"/>
              </w:rPr>
            </w:pPr>
            <w:r w:rsidRPr="0087015F">
              <w:rPr>
                <w:rFonts w:asciiTheme="minorHAnsi" w:hAnsiTheme="minorHAnsi" w:cstheme="minorHAnsi"/>
                <w:color w:val="000000"/>
                <w:sz w:val="22"/>
                <w:szCs w:val="22"/>
              </w:rPr>
              <w:t xml:space="preserve">Following the COVID-19 </w:t>
            </w:r>
            <w:r w:rsidR="00A00827">
              <w:rPr>
                <w:rFonts w:asciiTheme="minorHAnsi" w:hAnsiTheme="minorHAnsi" w:cstheme="minorHAnsi"/>
                <w:color w:val="000000"/>
                <w:sz w:val="22"/>
                <w:szCs w:val="22"/>
              </w:rPr>
              <w:t>p</w:t>
            </w:r>
            <w:r w:rsidRPr="0087015F">
              <w:rPr>
                <w:rFonts w:asciiTheme="minorHAnsi" w:hAnsiTheme="minorHAnsi" w:cstheme="minorHAnsi"/>
                <w:color w:val="000000"/>
                <w:sz w:val="22"/>
                <w:szCs w:val="22"/>
              </w:rPr>
              <w:t>andemic, PAHO is leading the way in drafting a new international health agreement to strengthen pandemic prevention, preparedness, and response (PPR) by 2024.</w:t>
            </w:r>
          </w:p>
          <w:p w14:paraId="4FC905A1" w14:textId="77777777" w:rsidR="00B052F8" w:rsidRPr="0087015F" w:rsidRDefault="00B052F8" w:rsidP="00872E2F">
            <w:pPr>
              <w:rPr>
                <w:rFonts w:asciiTheme="minorHAnsi" w:hAnsiTheme="minorHAnsi" w:cstheme="minorHAnsi"/>
                <w:color w:val="000000"/>
                <w:sz w:val="22"/>
                <w:szCs w:val="22"/>
              </w:rPr>
            </w:pPr>
          </w:p>
          <w:p w14:paraId="6DE9CA20" w14:textId="77777777" w:rsidR="00B052F8" w:rsidRPr="0087015F" w:rsidRDefault="00B052F8" w:rsidP="00872E2F">
            <w:pPr>
              <w:rPr>
                <w:rFonts w:asciiTheme="minorHAnsi" w:hAnsiTheme="minorHAnsi" w:cstheme="minorHAnsi"/>
                <w:b/>
                <w:bCs/>
                <w:color w:val="000000"/>
                <w:sz w:val="22"/>
                <w:szCs w:val="22"/>
                <w:u w:val="single"/>
              </w:rPr>
            </w:pPr>
            <w:r w:rsidRPr="0087015F">
              <w:rPr>
                <w:rFonts w:asciiTheme="minorHAnsi" w:hAnsiTheme="minorHAnsi" w:cstheme="minorHAnsi"/>
                <w:b/>
                <w:bCs/>
                <w:color w:val="000000"/>
                <w:sz w:val="22"/>
                <w:szCs w:val="22"/>
                <w:u w:val="single"/>
              </w:rPr>
              <w:t>Key Lessons for Asia:</w:t>
            </w:r>
          </w:p>
          <w:p w14:paraId="3CFC2942" w14:textId="77777777" w:rsidR="00B052F8" w:rsidRPr="0087015F" w:rsidRDefault="00B052F8" w:rsidP="00872E2F">
            <w:pPr>
              <w:pStyle w:val="ListParagraph"/>
              <w:numPr>
                <w:ilvl w:val="0"/>
                <w:numId w:val="11"/>
              </w:numPr>
              <w:rPr>
                <w:color w:val="000000"/>
                <w:sz w:val="22"/>
                <w:szCs w:val="22"/>
              </w:rPr>
            </w:pPr>
            <w:r w:rsidRPr="0087015F">
              <w:rPr>
                <w:rFonts w:asciiTheme="minorHAnsi" w:hAnsiTheme="minorHAnsi" w:cstheme="minorHAnsi"/>
                <w:color w:val="000000"/>
                <w:sz w:val="22"/>
                <w:szCs w:val="22"/>
              </w:rPr>
              <w:t>Cooperation among the governments</w:t>
            </w:r>
            <w:r w:rsidRPr="0087015F">
              <w:rPr>
                <w:color w:val="000000"/>
                <w:sz w:val="22"/>
                <w:szCs w:val="22"/>
              </w:rPr>
              <w:t xml:space="preserve"> of the region to control infectious diseases facilitates the success of networks;</w:t>
            </w:r>
          </w:p>
          <w:p w14:paraId="30C797BA" w14:textId="77777777" w:rsidR="00B052F8" w:rsidRPr="0087015F" w:rsidRDefault="00B052F8" w:rsidP="00872E2F">
            <w:pPr>
              <w:pStyle w:val="ListParagraph"/>
              <w:numPr>
                <w:ilvl w:val="0"/>
                <w:numId w:val="11"/>
              </w:numPr>
              <w:rPr>
                <w:color w:val="000000"/>
                <w:sz w:val="22"/>
                <w:szCs w:val="22"/>
              </w:rPr>
            </w:pPr>
            <w:r w:rsidRPr="0087015F">
              <w:rPr>
                <w:color w:val="000000"/>
                <w:sz w:val="22"/>
                <w:szCs w:val="22"/>
              </w:rPr>
              <w:t>Streamlining and collaborating on regional responses to health threats is important to controlling the spread of outbreaks; and</w:t>
            </w:r>
          </w:p>
          <w:p w14:paraId="741490BC" w14:textId="77777777" w:rsidR="00B052F8" w:rsidRPr="0087015F" w:rsidRDefault="00B052F8" w:rsidP="00872E2F">
            <w:pPr>
              <w:pStyle w:val="ListParagraph"/>
              <w:numPr>
                <w:ilvl w:val="0"/>
                <w:numId w:val="11"/>
              </w:numPr>
              <w:rPr>
                <w:color w:val="000000"/>
                <w:sz w:val="22"/>
                <w:szCs w:val="22"/>
              </w:rPr>
            </w:pPr>
            <w:r w:rsidRPr="0087015F">
              <w:rPr>
                <w:color w:val="000000"/>
                <w:sz w:val="22"/>
                <w:szCs w:val="22"/>
              </w:rPr>
              <w:t>Focusing on specific issues (such as data gathering) can be a first step towards a regional network.</w:t>
            </w:r>
          </w:p>
          <w:p w14:paraId="54017827" w14:textId="77777777" w:rsidR="00B052F8" w:rsidRPr="0087015F" w:rsidRDefault="00B052F8" w:rsidP="00872E2F">
            <w:pPr>
              <w:rPr>
                <w:sz w:val="22"/>
                <w:szCs w:val="22"/>
              </w:rPr>
            </w:pPr>
          </w:p>
          <w:p w14:paraId="776BEBC9" w14:textId="76BFAA72" w:rsidR="00B052F8" w:rsidRPr="00F979B3" w:rsidRDefault="00B052F8" w:rsidP="00872E2F">
            <w:pPr>
              <w:rPr>
                <w:color w:val="000000"/>
                <w:sz w:val="22"/>
                <w:szCs w:val="22"/>
              </w:rPr>
            </w:pPr>
            <w:r w:rsidRPr="0087015F">
              <w:rPr>
                <w:color w:val="000000"/>
                <w:sz w:val="22"/>
                <w:szCs w:val="22"/>
              </w:rPr>
              <w:t xml:space="preserve">Source: </w:t>
            </w:r>
            <w:r w:rsidRPr="0087015F">
              <w:rPr>
                <w:color w:val="000000" w:themeColor="text1"/>
                <w:sz w:val="22"/>
                <w:szCs w:val="22"/>
              </w:rPr>
              <w:t xml:space="preserve">Kiernan 2002; </w:t>
            </w:r>
            <w:r w:rsidRPr="004B7C03">
              <w:rPr>
                <w:sz w:val="22"/>
                <w:szCs w:val="22"/>
              </w:rPr>
              <w:t>Palacios 2020</w:t>
            </w:r>
            <w:r w:rsidRPr="0087015F">
              <w:rPr>
                <w:color w:val="000000" w:themeColor="text1"/>
                <w:sz w:val="22"/>
                <w:szCs w:val="22"/>
              </w:rPr>
              <w:t xml:space="preserve">; </w:t>
            </w:r>
            <w:r w:rsidRPr="000775FA">
              <w:rPr>
                <w:sz w:val="22"/>
                <w:szCs w:val="22"/>
              </w:rPr>
              <w:t>PAHO 2023</w:t>
            </w:r>
            <w:r w:rsidR="000775FA">
              <w:rPr>
                <w:sz w:val="22"/>
                <w:szCs w:val="22"/>
              </w:rPr>
              <w:t>.</w:t>
            </w:r>
          </w:p>
        </w:tc>
      </w:tr>
    </w:tbl>
    <w:p w14:paraId="20148A46" w14:textId="6684DD10" w:rsidR="00D636B0" w:rsidRDefault="00D636B0" w:rsidP="00D636B0"/>
    <w:p w14:paraId="4F096111" w14:textId="4C3535D7" w:rsidR="00D636B0" w:rsidRDefault="00D636B0" w:rsidP="00D636B0">
      <w:pPr>
        <w:pStyle w:val="ListParagraph"/>
        <w:ind w:left="1080"/>
        <w:rPr>
          <w:b/>
        </w:rPr>
      </w:pPr>
    </w:p>
    <w:p w14:paraId="4DAF2A3B" w14:textId="3DEAD56A" w:rsidR="00B12A69" w:rsidRDefault="00B12A69" w:rsidP="000579A5">
      <w:pPr>
        <w:jc w:val="left"/>
        <w:rPr>
          <w:b/>
          <w:color w:val="006CBF"/>
          <w:sz w:val="28"/>
        </w:rPr>
      </w:pPr>
      <w:r>
        <w:br w:type="page"/>
      </w:r>
    </w:p>
    <w:p w14:paraId="35DDA783" w14:textId="3D872E40" w:rsidR="00D636B0" w:rsidRDefault="00D636B0" w:rsidP="00AF12CE">
      <w:pPr>
        <w:pStyle w:val="sectiontitlestyle"/>
      </w:pPr>
      <w:bookmarkStart w:id="6" w:name="_Toc134024745"/>
      <w:r>
        <w:lastRenderedPageBreak/>
        <w:t>Functions of Regional Health Institutions and Networks</w:t>
      </w:r>
      <w:bookmarkEnd w:id="6"/>
    </w:p>
    <w:p w14:paraId="13701A5E" w14:textId="77777777" w:rsidR="00D636B0" w:rsidRDefault="00D636B0" w:rsidP="00D636B0">
      <w:pPr>
        <w:rPr>
          <w:b/>
        </w:rPr>
      </w:pPr>
    </w:p>
    <w:p w14:paraId="4EB05074" w14:textId="77777777" w:rsidR="00D636B0" w:rsidRDefault="00D636B0" w:rsidP="00D636B0">
      <w:pPr>
        <w:rPr>
          <w:rFonts w:cstheme="minorHAnsi"/>
        </w:rPr>
      </w:pPr>
      <w:r w:rsidRPr="009A43F3">
        <w:rPr>
          <w:rFonts w:cstheme="minorHAnsi"/>
        </w:rPr>
        <w:t xml:space="preserve">The functions of the Regional Health Institutions </w:t>
      </w:r>
      <w:r>
        <w:rPr>
          <w:rFonts w:cstheme="minorHAnsi"/>
        </w:rPr>
        <w:t xml:space="preserve">and networks </w:t>
      </w:r>
      <w:r w:rsidRPr="009A43F3">
        <w:rPr>
          <w:rFonts w:cstheme="minorHAnsi"/>
        </w:rPr>
        <w:t xml:space="preserve">address multiple areas, and they vary across institutions. </w:t>
      </w:r>
    </w:p>
    <w:p w14:paraId="5D0B56D8" w14:textId="77777777" w:rsidR="00D636B0" w:rsidRDefault="00D636B0" w:rsidP="00D636B0">
      <w:pPr>
        <w:rPr>
          <w:b/>
        </w:rPr>
      </w:pPr>
    </w:p>
    <w:p w14:paraId="170F7B1B" w14:textId="7A47BE36" w:rsidR="00D636B0" w:rsidRPr="009A43F3" w:rsidRDefault="00D636B0" w:rsidP="00AF12CE">
      <w:pPr>
        <w:pStyle w:val="subsectionheadingstyle"/>
      </w:pPr>
      <w:bookmarkStart w:id="7" w:name="_Toc134024746"/>
      <w:r w:rsidRPr="009A43F3">
        <w:t>Key Functions and Activities of Regional Institutions</w:t>
      </w:r>
      <w:r>
        <w:t xml:space="preserve"> and Networks</w:t>
      </w:r>
      <w:bookmarkEnd w:id="7"/>
    </w:p>
    <w:p w14:paraId="47F27E18" w14:textId="77777777" w:rsidR="00D636B0" w:rsidRPr="009A43F3" w:rsidRDefault="00D636B0" w:rsidP="00D636B0">
      <w:pPr>
        <w:rPr>
          <w:rFonts w:cstheme="minorHAnsi"/>
        </w:rPr>
      </w:pPr>
    </w:p>
    <w:p w14:paraId="3CDC3CE7" w14:textId="1052B931" w:rsidR="00D636B0" w:rsidRDefault="00D636B0" w:rsidP="00D636B0">
      <w:pPr>
        <w:rPr>
          <w:rFonts w:cstheme="minorHAnsi"/>
        </w:rPr>
      </w:pPr>
      <w:r>
        <w:rPr>
          <w:rFonts w:cstheme="minorHAnsi"/>
        </w:rPr>
        <w:t>Public health f</w:t>
      </w:r>
      <w:r w:rsidRPr="009A43F3">
        <w:rPr>
          <w:rFonts w:cstheme="minorHAnsi"/>
        </w:rPr>
        <w:t xml:space="preserve">unctions such as disease surveillance and control, technical capacity building, knowledge management, joint learning, and </w:t>
      </w:r>
      <w:r w:rsidR="0063135A">
        <w:rPr>
          <w:rFonts w:cstheme="minorHAnsi"/>
        </w:rPr>
        <w:t>research and development (</w:t>
      </w:r>
      <w:r w:rsidRPr="009A43F3">
        <w:rPr>
          <w:rFonts w:cstheme="minorHAnsi"/>
        </w:rPr>
        <w:t>R&amp;D</w:t>
      </w:r>
      <w:r w:rsidR="0063135A">
        <w:rPr>
          <w:rFonts w:cstheme="minorHAnsi"/>
        </w:rPr>
        <w:t>)</w:t>
      </w:r>
      <w:r w:rsidRPr="009A43F3">
        <w:rPr>
          <w:rFonts w:cstheme="minorHAnsi"/>
        </w:rPr>
        <w:t xml:space="preserve"> help build public health systems, human capital, and a sound research ecosystem that can contribute to PPR for future health threats. They offer a basis for effective collective responses.</w:t>
      </w:r>
      <w:r>
        <w:rPr>
          <w:rFonts w:cstheme="minorHAnsi"/>
        </w:rPr>
        <w:t xml:space="preserve"> The key functions to achieve effective regional institutions and networks are indicated below. </w:t>
      </w:r>
    </w:p>
    <w:p w14:paraId="6819501E" w14:textId="77777777" w:rsidR="00D636B0" w:rsidRPr="009A43F3" w:rsidRDefault="00D636B0" w:rsidP="00D636B0">
      <w:pPr>
        <w:rPr>
          <w:rFonts w:cstheme="minorHAnsi"/>
        </w:rPr>
      </w:pPr>
    </w:p>
    <w:p w14:paraId="2E2385D0" w14:textId="77777777" w:rsidR="00D636B0" w:rsidRPr="009A43F3" w:rsidRDefault="00D636B0" w:rsidP="00D636B0">
      <w:pPr>
        <w:rPr>
          <w:rFonts w:cstheme="minorHAnsi"/>
        </w:rPr>
      </w:pPr>
      <w:r w:rsidRPr="009A43F3">
        <w:rPr>
          <w:rFonts w:cstheme="minorHAnsi"/>
          <w:b/>
          <w:color w:val="000000"/>
        </w:rPr>
        <w:t>Policy and regulation.</w:t>
      </w:r>
      <w:r>
        <w:rPr>
          <w:rFonts w:cstheme="minorHAnsi"/>
          <w:b/>
          <w:color w:val="000000"/>
        </w:rPr>
        <w:t xml:space="preserve"> </w:t>
      </w:r>
      <w:r w:rsidRPr="009A43F3">
        <w:rPr>
          <w:rFonts w:cstheme="minorHAnsi"/>
          <w:color w:val="000000"/>
        </w:rPr>
        <w:t>These functions</w:t>
      </w:r>
      <w:r w:rsidRPr="009A43F3">
        <w:rPr>
          <w:rFonts w:cstheme="minorHAnsi"/>
          <w:b/>
          <w:color w:val="000000"/>
        </w:rPr>
        <w:t xml:space="preserve"> </w:t>
      </w:r>
      <w:r w:rsidRPr="009A43F3">
        <w:rPr>
          <w:rFonts w:cstheme="minorHAnsi"/>
          <w:color w:val="000000"/>
        </w:rPr>
        <w:t xml:space="preserve">are fundamental to define the scope and controls under which regional entities operate. </w:t>
      </w:r>
      <w:r w:rsidRPr="009A43F3">
        <w:rPr>
          <w:rFonts w:cstheme="minorHAnsi"/>
        </w:rPr>
        <w:t xml:space="preserve">The </w:t>
      </w:r>
      <w:proofErr w:type="gramStart"/>
      <w:r w:rsidRPr="009A43F3">
        <w:rPr>
          <w:rFonts w:cstheme="minorHAnsi"/>
        </w:rPr>
        <w:t>manner in which</w:t>
      </w:r>
      <w:proofErr w:type="gramEnd"/>
      <w:r w:rsidRPr="009A43F3">
        <w:rPr>
          <w:rFonts w:cstheme="minorHAnsi"/>
        </w:rPr>
        <w:t xml:space="preserve"> leaders in regional health institutions are chosen provides useful insights for the longevity and strategic direction of member countries, allowing them easier access and influence in their respective national ministries. MBDS employs board members from </w:t>
      </w:r>
      <w:r>
        <w:rPr>
          <w:rFonts w:cstheme="minorHAnsi"/>
        </w:rPr>
        <w:t xml:space="preserve">member </w:t>
      </w:r>
      <w:r w:rsidRPr="009A43F3">
        <w:rPr>
          <w:rFonts w:cstheme="minorHAnsi"/>
        </w:rPr>
        <w:t>government</w:t>
      </w:r>
      <w:r>
        <w:rPr>
          <w:rFonts w:cstheme="minorHAnsi"/>
        </w:rPr>
        <w:t>s</w:t>
      </w:r>
      <w:r w:rsidRPr="009A43F3">
        <w:rPr>
          <w:rFonts w:cstheme="minorHAnsi"/>
        </w:rPr>
        <w:t xml:space="preserve"> giving them greater access and influence in their respective national ministries. PAHO and ASEAN secretary-generals have five-year terms, giving them ample time to implement their strategies sustainably. Furthermore, PAHO allows its secretary-general to be re-elected, allowing capable and successful leaders to carry on their vision. </w:t>
      </w:r>
    </w:p>
    <w:p w14:paraId="23D13A28" w14:textId="77777777" w:rsidR="00D636B0" w:rsidRPr="009A43F3" w:rsidRDefault="00D636B0" w:rsidP="00D636B0">
      <w:pPr>
        <w:rPr>
          <w:rFonts w:cstheme="minorHAnsi"/>
        </w:rPr>
      </w:pPr>
    </w:p>
    <w:p w14:paraId="2CB0CFD9" w14:textId="77777777" w:rsidR="00D636B0" w:rsidRPr="009A43F3" w:rsidRDefault="00D636B0" w:rsidP="00D636B0">
      <w:pPr>
        <w:rPr>
          <w:rFonts w:cstheme="minorHAnsi"/>
          <w:color w:val="000000"/>
        </w:rPr>
      </w:pPr>
      <w:r w:rsidRPr="009A43F3">
        <w:rPr>
          <w:rFonts w:cstheme="minorHAnsi"/>
          <w:color w:val="000000"/>
        </w:rPr>
        <w:t>The EU is a prime example of a regional group that has successfully unified health policies in certain areas, such as the regulation of substances of human origin and internal market rules governing pharmaceuticals and health professional qualifications (</w:t>
      </w:r>
      <w:r w:rsidRPr="009A43F3">
        <w:rPr>
          <w:rFonts w:cstheme="minorHAnsi"/>
        </w:rPr>
        <w:t>Greer et al. 20</w:t>
      </w:r>
      <w:r>
        <w:rPr>
          <w:rFonts w:cstheme="minorHAnsi"/>
        </w:rPr>
        <w:t>22</w:t>
      </w:r>
      <w:r w:rsidRPr="009A43F3">
        <w:rPr>
          <w:rFonts w:cstheme="minorHAnsi"/>
          <w:color w:val="000000"/>
        </w:rPr>
        <w:t xml:space="preserve">). </w:t>
      </w:r>
    </w:p>
    <w:p w14:paraId="16227DF8" w14:textId="77777777" w:rsidR="00D636B0" w:rsidRPr="009A43F3" w:rsidRDefault="00D636B0" w:rsidP="00D636B0">
      <w:pPr>
        <w:rPr>
          <w:rFonts w:cstheme="minorHAnsi"/>
        </w:rPr>
      </w:pPr>
    </w:p>
    <w:p w14:paraId="4447472B" w14:textId="77777777" w:rsidR="00D636B0" w:rsidRPr="009A43F3" w:rsidRDefault="00D636B0" w:rsidP="00D636B0">
      <w:pPr>
        <w:rPr>
          <w:rFonts w:cstheme="minorHAnsi"/>
        </w:rPr>
      </w:pPr>
      <w:r w:rsidRPr="009A43F3">
        <w:rPr>
          <w:rFonts w:cstheme="minorHAnsi"/>
          <w:b/>
        </w:rPr>
        <w:t>Disease surveillance</w:t>
      </w:r>
      <w:r w:rsidRPr="009A43F3">
        <w:rPr>
          <w:rFonts w:cstheme="minorHAnsi"/>
        </w:rPr>
        <w:t>. A major function of regional health organizations, disease surveillance entails an ongoing, systematic collection of disease incidence and prevalence to identify emerging health threats. Virtually all disease-focused institutions entail coordinated surveillance efforts for infectious diseases.</w:t>
      </w:r>
      <w:r>
        <w:rPr>
          <w:rFonts w:cstheme="minorHAnsi"/>
        </w:rPr>
        <w:t xml:space="preserve"> </w:t>
      </w:r>
      <w:r w:rsidRPr="009A43F3">
        <w:rPr>
          <w:rFonts w:cstheme="minorHAnsi"/>
        </w:rPr>
        <w:t>MDBS coordinate</w:t>
      </w:r>
      <w:r>
        <w:rPr>
          <w:rFonts w:cstheme="minorHAnsi"/>
        </w:rPr>
        <w:t>s</w:t>
      </w:r>
      <w:r w:rsidRPr="009A43F3">
        <w:rPr>
          <w:rFonts w:cstheme="minorHAnsi"/>
        </w:rPr>
        <w:t xml:space="preserve"> regional surveillance efforts for malaria, dengue, leptospirosis, HIV/AIDS, and tuberculosis (TB) across its member countries. The Pacific Community conducted disease surveillance for communicable diseases as early as the 1990s, collecting data to share across borders (</w:t>
      </w:r>
      <w:r>
        <w:rPr>
          <w:rFonts w:cstheme="minorHAnsi"/>
        </w:rPr>
        <w:t>WHO 2023</w:t>
      </w:r>
      <w:r w:rsidRPr="009A43F3">
        <w:rPr>
          <w:rFonts w:cstheme="minorHAnsi"/>
        </w:rPr>
        <w:t>).</w:t>
      </w:r>
    </w:p>
    <w:p w14:paraId="7D821FAC" w14:textId="77777777" w:rsidR="00D636B0" w:rsidRPr="009A43F3" w:rsidRDefault="00D636B0" w:rsidP="00D636B0">
      <w:pPr>
        <w:rPr>
          <w:rFonts w:cstheme="minorHAnsi"/>
        </w:rPr>
      </w:pPr>
    </w:p>
    <w:p w14:paraId="04060EA3" w14:textId="77777777" w:rsidR="00D636B0" w:rsidRPr="009A43F3" w:rsidRDefault="00D636B0" w:rsidP="00D636B0">
      <w:pPr>
        <w:rPr>
          <w:rFonts w:cstheme="minorHAnsi"/>
        </w:rPr>
      </w:pPr>
      <w:r w:rsidRPr="009A43F3">
        <w:rPr>
          <w:rFonts w:cstheme="minorHAnsi"/>
        </w:rPr>
        <w:t xml:space="preserve">Regional health institutions also contribute to the </w:t>
      </w:r>
      <w:r w:rsidRPr="009A43F3">
        <w:rPr>
          <w:rFonts w:cstheme="minorHAnsi"/>
          <w:b/>
        </w:rPr>
        <w:t>analytics</w:t>
      </w:r>
      <w:r w:rsidRPr="009A43F3">
        <w:rPr>
          <w:rFonts w:cstheme="minorHAnsi"/>
        </w:rPr>
        <w:t xml:space="preserve"> of collected data to effectively plan, implement, and evaluate health programs, as well as information sharing to learn from and improve on best practices within member countries. The ECDC collects and analyzes data to make recommendations, advise practitioners on emerging diseases, assess risks, and offer PPR options. The Pacific Community developed one of the first disease dashboards in 1997 to share data and connect all Pacific health professionals (</w:t>
      </w:r>
      <w:r>
        <w:rPr>
          <w:rFonts w:cstheme="minorHAnsi"/>
        </w:rPr>
        <w:t>WHO 2023).</w:t>
      </w:r>
    </w:p>
    <w:p w14:paraId="776C2E25" w14:textId="77777777" w:rsidR="00D636B0" w:rsidRPr="009A43F3" w:rsidRDefault="00D636B0" w:rsidP="00D636B0">
      <w:pPr>
        <w:rPr>
          <w:rFonts w:cstheme="minorHAnsi"/>
        </w:rPr>
      </w:pPr>
    </w:p>
    <w:p w14:paraId="0C3344B8" w14:textId="77777777" w:rsidR="00D636B0" w:rsidRPr="009A43F3" w:rsidRDefault="00D636B0" w:rsidP="00D636B0">
      <w:pPr>
        <w:rPr>
          <w:rFonts w:cstheme="minorHAnsi"/>
        </w:rPr>
      </w:pPr>
      <w:r w:rsidRPr="009A43F3">
        <w:rPr>
          <w:rFonts w:cstheme="minorHAnsi"/>
        </w:rPr>
        <w:lastRenderedPageBreak/>
        <w:t xml:space="preserve">Another critical role of regional health institutions is to mobilize countries for </w:t>
      </w:r>
      <w:r w:rsidRPr="009A43F3">
        <w:rPr>
          <w:rFonts w:cstheme="minorHAnsi"/>
          <w:b/>
        </w:rPr>
        <w:t>coordinat</w:t>
      </w:r>
      <w:r>
        <w:rPr>
          <w:rFonts w:cstheme="minorHAnsi"/>
          <w:b/>
        </w:rPr>
        <w:t>ed</w:t>
      </w:r>
      <w:r w:rsidRPr="009A43F3">
        <w:rPr>
          <w:rFonts w:cstheme="minorHAnsi"/>
        </w:rPr>
        <w:t xml:space="preserve"> and </w:t>
      </w:r>
      <w:r w:rsidRPr="009A43F3">
        <w:rPr>
          <w:rFonts w:cstheme="minorHAnsi"/>
          <w:b/>
        </w:rPr>
        <w:t>collaborative</w:t>
      </w:r>
      <w:r w:rsidRPr="009A43F3">
        <w:rPr>
          <w:rFonts w:cstheme="minorHAnsi"/>
        </w:rPr>
        <w:t xml:space="preserve"> action against health threats. Although imperfect, PAHO and the EU acted collaboratively and in coordination, particularly during COVID-19, which proved beneficial. PAHO's incident management system was used to coordinate its pandemic response in the Americas, including laboratory response, among other things. In contrast, the EU lagged in its collective procurement expertise to quickly procure COVID-19 vaccines during the pandemic, but mid-way through the pandemic it switched its policies to ensure vaccine access to its member countries, recouping its leadership and coordination role.</w:t>
      </w:r>
    </w:p>
    <w:p w14:paraId="25E00350" w14:textId="77777777" w:rsidR="00D636B0" w:rsidRPr="009A43F3" w:rsidRDefault="00D636B0" w:rsidP="00D636B0">
      <w:pPr>
        <w:rPr>
          <w:rFonts w:cstheme="minorHAnsi"/>
        </w:rPr>
      </w:pPr>
    </w:p>
    <w:p w14:paraId="1DEBDDF2" w14:textId="1947880C" w:rsidR="00D636B0" w:rsidRPr="009A43F3" w:rsidRDefault="00D636B0" w:rsidP="00D636B0">
      <w:pPr>
        <w:rPr>
          <w:rFonts w:cstheme="minorHAnsi"/>
          <w:color w:val="000000"/>
        </w:rPr>
      </w:pPr>
      <w:r w:rsidRPr="009A43F3">
        <w:rPr>
          <w:rFonts w:cstheme="minorHAnsi"/>
        </w:rPr>
        <w:t>Across many regional institutions, t</w:t>
      </w:r>
      <w:r w:rsidRPr="009A43F3">
        <w:rPr>
          <w:rFonts w:cstheme="minorHAnsi"/>
          <w:color w:val="000000"/>
        </w:rPr>
        <w:t xml:space="preserve">he COVID-19 pandemic served to bolster </w:t>
      </w:r>
      <w:r w:rsidRPr="009A43F3">
        <w:rPr>
          <w:rFonts w:cstheme="minorHAnsi"/>
          <w:b/>
          <w:color w:val="000000"/>
        </w:rPr>
        <w:t>prevention, preparedness, and response</w:t>
      </w:r>
      <w:r w:rsidRPr="009A43F3">
        <w:rPr>
          <w:rFonts w:cstheme="minorHAnsi"/>
          <w:color w:val="000000"/>
        </w:rPr>
        <w:t xml:space="preserve"> functions. </w:t>
      </w:r>
      <w:r w:rsidRPr="009A43F3">
        <w:rPr>
          <w:rFonts w:cstheme="minorHAnsi"/>
        </w:rPr>
        <w:t>Similarly, past pandemics have prompted action by regional institutions to better address joint health challenges and prepare for future threats.</w:t>
      </w:r>
      <w:r w:rsidRPr="009A43F3">
        <w:rPr>
          <w:rFonts w:cstheme="minorHAnsi"/>
          <w:color w:val="000000"/>
        </w:rPr>
        <w:t xml:space="preserve"> I</w:t>
      </w:r>
      <w:r w:rsidRPr="009A43F3">
        <w:rPr>
          <w:rFonts w:cstheme="minorHAnsi"/>
        </w:rPr>
        <w:t>n</w:t>
      </w:r>
      <w:r w:rsidRPr="009A43F3">
        <w:rPr>
          <w:rFonts w:cstheme="minorHAnsi"/>
          <w:color w:val="000000"/>
        </w:rPr>
        <w:t xml:space="preserve"> the wake of the devastating effects of the 1918 </w:t>
      </w:r>
      <w:r w:rsidRPr="009A43F3">
        <w:rPr>
          <w:rFonts w:cstheme="minorHAnsi"/>
        </w:rPr>
        <w:t>Influenza</w:t>
      </w:r>
      <w:r w:rsidRPr="009A43F3">
        <w:rPr>
          <w:rFonts w:cstheme="minorHAnsi"/>
          <w:color w:val="000000"/>
        </w:rPr>
        <w:t xml:space="preserve"> </w:t>
      </w:r>
      <w:r w:rsidRPr="009A43F3">
        <w:rPr>
          <w:rFonts w:cstheme="minorHAnsi"/>
        </w:rPr>
        <w:t>P</w:t>
      </w:r>
      <w:r w:rsidRPr="009A43F3">
        <w:rPr>
          <w:rFonts w:cstheme="minorHAnsi"/>
          <w:color w:val="000000"/>
        </w:rPr>
        <w:t xml:space="preserve">andemic, PAHO established the </w:t>
      </w:r>
      <w:r w:rsidR="002B23CC">
        <w:rPr>
          <w:rFonts w:cstheme="minorHAnsi"/>
          <w:color w:val="000000"/>
        </w:rPr>
        <w:t>Pan American</w:t>
      </w:r>
      <w:r w:rsidRPr="009A43F3">
        <w:rPr>
          <w:rFonts w:cstheme="minorHAnsi"/>
          <w:color w:val="000000"/>
        </w:rPr>
        <w:t xml:space="preserve"> Partnership to combat the pandemic through infectious disease surveillance and campaigns, strengthened national legislation, and conducted tropical disease research (</w:t>
      </w:r>
      <w:r w:rsidRPr="009A43F3">
        <w:rPr>
          <w:rFonts w:cstheme="minorHAnsi"/>
        </w:rPr>
        <w:t>Kiernan 2002</w:t>
      </w:r>
      <w:r w:rsidRPr="009A43F3">
        <w:rPr>
          <w:rFonts w:cstheme="minorHAnsi"/>
          <w:color w:val="000000"/>
        </w:rPr>
        <w:t xml:space="preserve">). The </w:t>
      </w:r>
      <w:r w:rsidR="00C9168E" w:rsidRPr="00C9168E">
        <w:rPr>
          <w:rFonts w:cstheme="minorHAnsi"/>
          <w:color w:val="000000"/>
        </w:rPr>
        <w:t xml:space="preserve">severe acute respiratory syndrome </w:t>
      </w:r>
      <w:r w:rsidR="00C9168E">
        <w:rPr>
          <w:rFonts w:cstheme="minorHAnsi"/>
          <w:color w:val="000000"/>
        </w:rPr>
        <w:t>(</w:t>
      </w:r>
      <w:r w:rsidRPr="009A43F3">
        <w:rPr>
          <w:rFonts w:cstheme="minorHAnsi"/>
          <w:color w:val="000000"/>
        </w:rPr>
        <w:t>SARS</w:t>
      </w:r>
      <w:r w:rsidR="00C9168E">
        <w:rPr>
          <w:rFonts w:cstheme="minorHAnsi"/>
          <w:color w:val="000000"/>
        </w:rPr>
        <w:t>)</w:t>
      </w:r>
      <w:r w:rsidRPr="009A43F3">
        <w:rPr>
          <w:rFonts w:cstheme="minorHAnsi"/>
          <w:color w:val="000000"/>
        </w:rPr>
        <w:t xml:space="preserve"> and avian flu epidemics in the early 2000s prompted </w:t>
      </w:r>
      <w:r w:rsidRPr="009A43F3">
        <w:rPr>
          <w:rFonts w:cstheme="minorHAnsi"/>
        </w:rPr>
        <w:t xml:space="preserve">the Asian region to launch </w:t>
      </w:r>
      <w:r w:rsidRPr="009A43F3">
        <w:rPr>
          <w:rFonts w:cstheme="minorHAnsi"/>
          <w:color w:val="000000"/>
        </w:rPr>
        <w:t xml:space="preserve">ASEAN Plus Three, as an </w:t>
      </w:r>
      <w:r w:rsidRPr="009A43F3">
        <w:rPr>
          <w:rFonts w:cstheme="minorHAnsi"/>
        </w:rPr>
        <w:t>Emerging</w:t>
      </w:r>
      <w:r w:rsidRPr="009A43F3">
        <w:rPr>
          <w:rFonts w:cstheme="minorHAnsi"/>
          <w:color w:val="000000"/>
        </w:rPr>
        <w:t xml:space="preserve"> Infectious Disease Program supported by ASEAN members plus </w:t>
      </w:r>
      <w:r w:rsidR="00D12146">
        <w:rPr>
          <w:rFonts w:cstheme="minorHAnsi"/>
          <w:color w:val="000000"/>
        </w:rPr>
        <w:t>the People’s Republic of China</w:t>
      </w:r>
      <w:r w:rsidR="009A5189">
        <w:rPr>
          <w:rFonts w:cstheme="minorHAnsi"/>
          <w:color w:val="000000"/>
        </w:rPr>
        <w:t xml:space="preserve"> (PRC)</w:t>
      </w:r>
      <w:r w:rsidRPr="009A43F3">
        <w:rPr>
          <w:rFonts w:cstheme="minorHAnsi"/>
          <w:color w:val="000000"/>
        </w:rPr>
        <w:t>, Japan</w:t>
      </w:r>
      <w:r>
        <w:rPr>
          <w:rFonts w:cstheme="minorHAnsi"/>
          <w:color w:val="000000"/>
        </w:rPr>
        <w:t>,</w:t>
      </w:r>
      <w:r w:rsidRPr="009A43F3">
        <w:rPr>
          <w:rFonts w:cstheme="minorHAnsi"/>
          <w:color w:val="000000"/>
        </w:rPr>
        <w:t xml:space="preserve"> and </w:t>
      </w:r>
      <w:r w:rsidR="001C079F">
        <w:rPr>
          <w:rFonts w:cstheme="minorHAnsi"/>
          <w:color w:val="000000"/>
        </w:rPr>
        <w:t xml:space="preserve">the Republic of </w:t>
      </w:r>
      <w:r w:rsidRPr="009A43F3">
        <w:rPr>
          <w:rFonts w:cstheme="minorHAnsi"/>
          <w:color w:val="000000"/>
        </w:rPr>
        <w:t>Kore</w:t>
      </w:r>
      <w:r>
        <w:rPr>
          <w:rFonts w:cstheme="minorHAnsi"/>
          <w:color w:val="000000"/>
        </w:rPr>
        <w:t>a</w:t>
      </w:r>
      <w:r w:rsidRPr="009A43F3">
        <w:rPr>
          <w:rFonts w:cstheme="minorHAnsi"/>
          <w:color w:val="000000"/>
        </w:rPr>
        <w:t>. This Program resulted in the development of laboratory surveillance, information exchange, action plans on infectious diseases and One Health issues, and epidemiological workforce training with the MBDS (</w:t>
      </w:r>
      <w:r w:rsidRPr="009A43F3">
        <w:rPr>
          <w:rFonts w:cstheme="minorHAnsi"/>
        </w:rPr>
        <w:t>Koga 2022</w:t>
      </w:r>
      <w:r w:rsidRPr="009A43F3">
        <w:rPr>
          <w:rFonts w:cstheme="minorHAnsi"/>
          <w:color w:val="000000"/>
        </w:rPr>
        <w:t xml:space="preserve">). </w:t>
      </w:r>
    </w:p>
    <w:p w14:paraId="7CAE4422" w14:textId="77777777" w:rsidR="00D636B0" w:rsidRPr="009A43F3" w:rsidRDefault="00D636B0" w:rsidP="00D636B0">
      <w:pPr>
        <w:rPr>
          <w:rFonts w:cstheme="minorHAnsi"/>
          <w:color w:val="000000"/>
        </w:rPr>
      </w:pPr>
    </w:p>
    <w:p w14:paraId="4478C789" w14:textId="6B6E2990" w:rsidR="00D636B0" w:rsidRPr="009A43F3" w:rsidRDefault="00D636B0" w:rsidP="00D636B0">
      <w:pPr>
        <w:rPr>
          <w:rFonts w:cstheme="minorHAnsi"/>
          <w:color w:val="000000"/>
        </w:rPr>
      </w:pPr>
      <w:r w:rsidRPr="009A43F3">
        <w:rPr>
          <w:rFonts w:cstheme="minorHAnsi"/>
          <w:color w:val="000000"/>
        </w:rPr>
        <w:t xml:space="preserve">After the avian flu outbreak in 2006, MBDS brought together multiple ministries with WHO, </w:t>
      </w:r>
      <w:r w:rsidR="00AA29D2">
        <w:rPr>
          <w:rFonts w:cstheme="minorHAnsi"/>
          <w:color w:val="000000"/>
        </w:rPr>
        <w:t>World Organization for Animal Health (</w:t>
      </w:r>
      <w:r w:rsidRPr="009A43F3">
        <w:rPr>
          <w:rFonts w:cstheme="minorHAnsi"/>
          <w:color w:val="000000"/>
        </w:rPr>
        <w:t>OIE</w:t>
      </w:r>
      <w:r w:rsidR="00AA29D2">
        <w:rPr>
          <w:rFonts w:cstheme="minorHAnsi"/>
          <w:color w:val="000000"/>
        </w:rPr>
        <w:t>)</w:t>
      </w:r>
      <w:r w:rsidRPr="009A43F3">
        <w:rPr>
          <w:rFonts w:cstheme="minorHAnsi"/>
          <w:color w:val="000000"/>
        </w:rPr>
        <w:t xml:space="preserve"> and </w:t>
      </w:r>
      <w:r w:rsidR="00D9727E">
        <w:rPr>
          <w:rFonts w:cstheme="minorHAnsi"/>
          <w:color w:val="000000"/>
        </w:rPr>
        <w:t>United Nations System Influenza Coordination (</w:t>
      </w:r>
      <w:r w:rsidRPr="009A43F3">
        <w:rPr>
          <w:rFonts w:cstheme="minorHAnsi"/>
          <w:color w:val="000000"/>
        </w:rPr>
        <w:t>UNSIC</w:t>
      </w:r>
      <w:r w:rsidR="00D9727E">
        <w:rPr>
          <w:rFonts w:cstheme="minorHAnsi"/>
          <w:color w:val="000000"/>
        </w:rPr>
        <w:t>)</w:t>
      </w:r>
      <w:r w:rsidRPr="009A43F3">
        <w:rPr>
          <w:rFonts w:cstheme="minorHAnsi"/>
          <w:color w:val="000000"/>
        </w:rPr>
        <w:t xml:space="preserve"> for simulated exercises of in-country and regional preparedness in response to a pandemic. It focused on surveillance, information sharing and risk communication </w:t>
      </w:r>
      <w:r w:rsidRPr="009A43F3">
        <w:rPr>
          <w:rFonts w:cstheme="minorHAnsi"/>
        </w:rPr>
        <w:t>training</w:t>
      </w:r>
      <w:r w:rsidRPr="009A43F3">
        <w:rPr>
          <w:rFonts w:cstheme="minorHAnsi"/>
          <w:color w:val="000000"/>
        </w:rPr>
        <w:t xml:space="preserve"> to assess their abilities in key areas (Phommasack</w:t>
      </w:r>
      <w:r>
        <w:rPr>
          <w:rFonts w:cstheme="minorHAnsi"/>
          <w:color w:val="000000"/>
        </w:rPr>
        <w:t xml:space="preserve"> </w:t>
      </w:r>
      <w:r>
        <w:rPr>
          <w:rFonts w:cstheme="minorHAnsi"/>
        </w:rPr>
        <w:t>et al.</w:t>
      </w:r>
      <w:r w:rsidRPr="009A43F3">
        <w:rPr>
          <w:rFonts w:cstheme="minorHAnsi"/>
          <w:color w:val="000000"/>
        </w:rPr>
        <w:t xml:space="preserve"> 2013).</w:t>
      </w:r>
    </w:p>
    <w:p w14:paraId="688B9DEC" w14:textId="77777777" w:rsidR="00D636B0" w:rsidRPr="009A43F3" w:rsidRDefault="00D636B0" w:rsidP="00D636B0">
      <w:pPr>
        <w:rPr>
          <w:rFonts w:cstheme="minorHAnsi"/>
        </w:rPr>
      </w:pPr>
    </w:p>
    <w:p w14:paraId="4F3647B1" w14:textId="48199A27" w:rsidR="00D636B0" w:rsidRPr="009A43F3" w:rsidRDefault="00D636B0" w:rsidP="00D636B0">
      <w:pPr>
        <w:rPr>
          <w:rFonts w:cstheme="minorHAnsi"/>
        </w:rPr>
      </w:pPr>
      <w:r w:rsidRPr="009A43F3">
        <w:rPr>
          <w:rFonts w:cstheme="minorHAnsi"/>
        </w:rPr>
        <w:t xml:space="preserve">Health institutions also help </w:t>
      </w:r>
      <w:r w:rsidRPr="009A43F3">
        <w:rPr>
          <w:rFonts w:cstheme="minorHAnsi"/>
          <w:b/>
        </w:rPr>
        <w:t>build and enhance the health capacity</w:t>
      </w:r>
      <w:r w:rsidRPr="009A43F3">
        <w:rPr>
          <w:rFonts w:cstheme="minorHAnsi"/>
        </w:rPr>
        <w:t xml:space="preserve"> of member nations. </w:t>
      </w:r>
      <w:r w:rsidRPr="009A43F3">
        <w:rPr>
          <w:rFonts w:cstheme="minorHAnsi"/>
          <w:b/>
        </w:rPr>
        <w:t>Technical training</w:t>
      </w:r>
      <w:r w:rsidRPr="009A43F3">
        <w:rPr>
          <w:rFonts w:cstheme="minorHAnsi"/>
        </w:rPr>
        <w:t xml:space="preserve"> in specialized fields of interest, like information systems in the context of AeHIN, are critical components in building technical and managerial capabilities. </w:t>
      </w:r>
      <w:r w:rsidR="00316F3C" w:rsidRPr="00316F3C">
        <w:rPr>
          <w:rFonts w:cstheme="minorHAnsi"/>
          <w:bCs/>
          <w:lang w:val="en"/>
        </w:rPr>
        <w:t>South</w:t>
      </w:r>
      <w:r w:rsidR="00CF5FFB">
        <w:rPr>
          <w:rFonts w:cstheme="minorHAnsi"/>
          <w:bCs/>
          <w:lang w:val="en"/>
        </w:rPr>
        <w:t>-E</w:t>
      </w:r>
      <w:r w:rsidR="00316F3C" w:rsidRPr="00316F3C">
        <w:rPr>
          <w:rFonts w:cstheme="minorHAnsi"/>
          <w:bCs/>
          <w:lang w:val="en"/>
        </w:rPr>
        <w:t xml:space="preserve">ast Asia Lab Network </w:t>
      </w:r>
      <w:r w:rsidR="00316F3C">
        <w:rPr>
          <w:rFonts w:cstheme="minorHAnsi"/>
          <w:bCs/>
          <w:lang w:val="en"/>
        </w:rPr>
        <w:t>(</w:t>
      </w:r>
      <w:r w:rsidRPr="009A43F3">
        <w:rPr>
          <w:rFonts w:cstheme="minorHAnsi"/>
        </w:rPr>
        <w:t>SEALAB</w:t>
      </w:r>
      <w:r w:rsidR="00316F3C">
        <w:rPr>
          <w:rFonts w:cstheme="minorHAnsi"/>
        </w:rPr>
        <w:t>)</w:t>
      </w:r>
      <w:r w:rsidRPr="009A43F3">
        <w:rPr>
          <w:rFonts w:cstheme="minorHAnsi"/>
        </w:rPr>
        <w:t xml:space="preserve"> bolsters the capabilities of laboratory networks in Cambodia, Myanmar, and Lao</w:t>
      </w:r>
      <w:r w:rsidR="009D4B6F">
        <w:rPr>
          <w:rFonts w:cstheme="minorHAnsi"/>
        </w:rPr>
        <w:t xml:space="preserve"> People’s Democratic Republic (PDR)</w:t>
      </w:r>
      <w:r w:rsidRPr="009A43F3">
        <w:rPr>
          <w:rFonts w:cstheme="minorHAnsi"/>
        </w:rPr>
        <w:t xml:space="preserve"> through training, workshops, and quality management initiatives. Using prior knowledge of existing and stronger country health systems in the area, GMS is increasing the health workforce capabilities of </w:t>
      </w:r>
      <w:r>
        <w:rPr>
          <w:rFonts w:cstheme="minorHAnsi"/>
        </w:rPr>
        <w:t xml:space="preserve">Cambodia, Lao PDR, and </w:t>
      </w:r>
      <w:r w:rsidR="00F91441">
        <w:rPr>
          <w:rFonts w:cstheme="minorHAnsi"/>
        </w:rPr>
        <w:t>Viet Nam</w:t>
      </w:r>
      <w:r w:rsidRPr="009A43F3">
        <w:rPr>
          <w:rFonts w:cstheme="minorHAnsi"/>
        </w:rPr>
        <w:t xml:space="preserve">. Regional institutions allow for the ongoing development of technical health capacity, allowing member nations to strengthen their health systems ahead of and in response to pandemic threats. </w:t>
      </w:r>
    </w:p>
    <w:p w14:paraId="70692CC9" w14:textId="77777777" w:rsidR="00D636B0" w:rsidRPr="009A43F3" w:rsidRDefault="00D636B0" w:rsidP="00D636B0">
      <w:pPr>
        <w:rPr>
          <w:rFonts w:cstheme="minorHAnsi"/>
        </w:rPr>
      </w:pPr>
    </w:p>
    <w:p w14:paraId="0DE812E8" w14:textId="4AD8CB20" w:rsidR="00D636B0" w:rsidRPr="009A43F3" w:rsidRDefault="00D636B0" w:rsidP="00D636B0">
      <w:pPr>
        <w:rPr>
          <w:rFonts w:cstheme="minorHAnsi"/>
        </w:rPr>
      </w:pPr>
      <w:r w:rsidRPr="009A43F3">
        <w:rPr>
          <w:rFonts w:cstheme="minorHAnsi"/>
          <w:b/>
        </w:rPr>
        <w:t>Research and development</w:t>
      </w:r>
      <w:r w:rsidRPr="009A43F3">
        <w:rPr>
          <w:rFonts w:cstheme="minorHAnsi"/>
        </w:rPr>
        <w:t xml:space="preserve"> </w:t>
      </w:r>
      <w:r>
        <w:rPr>
          <w:rFonts w:cstheme="minorHAnsi"/>
        </w:rPr>
        <w:t>are</w:t>
      </w:r>
      <w:r w:rsidRPr="009A43F3">
        <w:rPr>
          <w:rFonts w:cstheme="minorHAnsi"/>
        </w:rPr>
        <w:t xml:space="preserve"> of increasing importance to pandemic PPR given the</w:t>
      </w:r>
      <w:r>
        <w:rPr>
          <w:rFonts w:cstheme="minorHAnsi"/>
        </w:rPr>
        <w:t xml:space="preserve"> </w:t>
      </w:r>
      <w:r w:rsidRPr="009A43F3">
        <w:rPr>
          <w:rFonts w:cstheme="minorHAnsi"/>
        </w:rPr>
        <w:t xml:space="preserve">ever-shifting profile of health threats. PAHO established networks of research and development institutions ranging from food and nutrition to vaccines, giving the Americas the coveted ability to develop and manufacture vaccines, which only a few countries can claim. While the EU CDC relies on a network of researchers and institutions to guide their response to health threats and emerging </w:t>
      </w:r>
      <w:r w:rsidRPr="009A43F3">
        <w:rPr>
          <w:rFonts w:cstheme="minorHAnsi"/>
        </w:rPr>
        <w:lastRenderedPageBreak/>
        <w:t xml:space="preserve">disease issues on the continent, in Asia smaller projects, such as Equitap and </w:t>
      </w:r>
      <w:r w:rsidR="00AB66B4" w:rsidRPr="00AB66B4">
        <w:rPr>
          <w:rFonts w:cstheme="minorHAnsi"/>
          <w:bCs/>
          <w:lang w:val="en"/>
        </w:rPr>
        <w:t xml:space="preserve">Southeast Asia One Health University Network </w:t>
      </w:r>
      <w:r w:rsidR="00AB66B4">
        <w:rPr>
          <w:rFonts w:cstheme="minorHAnsi"/>
          <w:bCs/>
          <w:lang w:val="en"/>
        </w:rPr>
        <w:t>(</w:t>
      </w:r>
      <w:r w:rsidRPr="009A43F3">
        <w:rPr>
          <w:rFonts w:cstheme="minorHAnsi"/>
        </w:rPr>
        <w:t>SEAOHUN</w:t>
      </w:r>
      <w:r w:rsidR="00AB66B4">
        <w:rPr>
          <w:rFonts w:cstheme="minorHAnsi"/>
        </w:rPr>
        <w:t>)</w:t>
      </w:r>
      <w:r w:rsidRPr="009A43F3">
        <w:rPr>
          <w:rFonts w:cstheme="minorHAnsi"/>
        </w:rPr>
        <w:t>, rely on university networks to connect researchers and the latest trends in health policy, financing, and One Health.</w:t>
      </w:r>
    </w:p>
    <w:p w14:paraId="1B2A19BD" w14:textId="77777777" w:rsidR="00D636B0" w:rsidRPr="009A43F3" w:rsidRDefault="00D636B0" w:rsidP="00D636B0">
      <w:pPr>
        <w:rPr>
          <w:rFonts w:cstheme="minorHAnsi"/>
        </w:rPr>
      </w:pPr>
    </w:p>
    <w:p w14:paraId="392A17C4" w14:textId="77777777" w:rsidR="00D636B0" w:rsidRPr="009A43F3" w:rsidRDefault="00D636B0" w:rsidP="00D636B0">
      <w:pPr>
        <w:rPr>
          <w:rFonts w:cstheme="minorHAnsi"/>
        </w:rPr>
      </w:pPr>
      <w:r w:rsidRPr="009A43F3">
        <w:rPr>
          <w:rFonts w:cstheme="minorHAnsi"/>
          <w:color w:val="000000"/>
        </w:rPr>
        <w:t xml:space="preserve">The recent COVID-19 pandemic demonstrated that even countries with robust global health security measures, such as fast response and pandemic mitigation, struggled to respond (GHS Index 2019), and those lessons are key to future pandemic prevention and management. Measurement and success indicators have always required </w:t>
      </w:r>
      <w:r w:rsidRPr="009A43F3">
        <w:rPr>
          <w:rFonts w:cstheme="minorHAnsi"/>
          <w:b/>
          <w:color w:val="000000"/>
        </w:rPr>
        <w:t>monitoring</w:t>
      </w:r>
      <w:r w:rsidRPr="009A43F3">
        <w:rPr>
          <w:rFonts w:cstheme="minorHAnsi"/>
          <w:color w:val="000000"/>
        </w:rPr>
        <w:t xml:space="preserve"> of performance and outcomes and </w:t>
      </w:r>
      <w:r w:rsidRPr="009A43F3">
        <w:rPr>
          <w:rFonts w:cstheme="minorHAnsi"/>
        </w:rPr>
        <w:t>serve as an important basis</w:t>
      </w:r>
      <w:r w:rsidRPr="009A43F3">
        <w:rPr>
          <w:rFonts w:cstheme="minorHAnsi"/>
          <w:color w:val="000000"/>
        </w:rPr>
        <w:t xml:space="preserve"> for accountability of stakeholders (Burwell 2020).</w:t>
      </w:r>
    </w:p>
    <w:p w14:paraId="1EDE8535" w14:textId="77777777" w:rsidR="00D636B0" w:rsidRPr="009A43F3" w:rsidRDefault="00D636B0" w:rsidP="00D636B0">
      <w:pPr>
        <w:rPr>
          <w:rFonts w:cstheme="minorHAnsi"/>
        </w:rPr>
      </w:pPr>
    </w:p>
    <w:p w14:paraId="59A91546" w14:textId="77777777" w:rsidR="00D636B0" w:rsidRPr="009A43F3" w:rsidRDefault="00D636B0" w:rsidP="00C16A92">
      <w:pPr>
        <w:pStyle w:val="subsectionheadingstyle"/>
      </w:pPr>
      <w:bookmarkStart w:id="8" w:name="_Toc134024747"/>
      <w:r w:rsidRPr="009A43F3">
        <w:t>Funding of Regional Health Institutions</w:t>
      </w:r>
      <w:r>
        <w:t xml:space="preserve"> and Networks</w:t>
      </w:r>
      <w:bookmarkEnd w:id="8"/>
    </w:p>
    <w:p w14:paraId="46A20229" w14:textId="77777777" w:rsidR="00D636B0" w:rsidRPr="009A43F3" w:rsidRDefault="00D636B0" w:rsidP="00D636B0">
      <w:pPr>
        <w:rPr>
          <w:rFonts w:cstheme="minorHAnsi"/>
        </w:rPr>
      </w:pPr>
    </w:p>
    <w:p w14:paraId="5039AFAB" w14:textId="77777777" w:rsidR="00D636B0" w:rsidRPr="009A43F3" w:rsidRDefault="00D636B0" w:rsidP="00D636B0">
      <w:pPr>
        <w:rPr>
          <w:rFonts w:cstheme="minorHAnsi"/>
        </w:rPr>
      </w:pPr>
      <w:r w:rsidRPr="009A43F3">
        <w:rPr>
          <w:rFonts w:cstheme="minorHAnsi"/>
        </w:rPr>
        <w:t xml:space="preserve">The financing of regional institutions is a key element in both the success and survival of regional institutions. ASEAN, for example, has regular member contributions that have been reliable over decades. ASEAN continues to grow its presence in the region by partnering with governments to create and lead other institutions and projects like ACPHEED and ASEAN Plus Three Emerging Infectious Diseases. In the health sector, ASEAN has </w:t>
      </w:r>
      <w:r>
        <w:rPr>
          <w:rFonts w:cstheme="minorHAnsi"/>
        </w:rPr>
        <w:t xml:space="preserve">a modest </w:t>
      </w:r>
      <w:r w:rsidRPr="009A43F3">
        <w:rPr>
          <w:rFonts w:cstheme="minorHAnsi"/>
        </w:rPr>
        <w:t>Health Division that manages regional health priorities, and other cross-cutting issues under its ONE Health, and Humanitarian Assistance Center. They contribute funding to targeted institutions and projects like MBDS and Equitap that further expand research capabilities, training, and policy development in the region.</w:t>
      </w:r>
    </w:p>
    <w:p w14:paraId="5015059E" w14:textId="77777777" w:rsidR="00D636B0" w:rsidRPr="009A43F3" w:rsidRDefault="00D636B0" w:rsidP="00D636B0">
      <w:pPr>
        <w:rPr>
          <w:rFonts w:cstheme="minorHAnsi"/>
        </w:rPr>
      </w:pPr>
    </w:p>
    <w:p w14:paraId="518557B6" w14:textId="77777777" w:rsidR="00D636B0" w:rsidRPr="009A43F3" w:rsidRDefault="00D636B0" w:rsidP="00D636B0">
      <w:pPr>
        <w:rPr>
          <w:rFonts w:cstheme="minorHAnsi"/>
        </w:rPr>
      </w:pPr>
      <w:r w:rsidRPr="009A43F3">
        <w:rPr>
          <w:rFonts w:cstheme="minorHAnsi"/>
        </w:rPr>
        <w:t>ECDC objectives include both disease surveillance and health system strengthening focused on European Union Member States. In 2021, over 93% of its funding came from EU countries, again focusing on strengthening regional or national health systems as there is an appreciation of the importance of the functioning of the overall system to support public health functions of disease surveillance, tracking incidence and managing disease prevalence.</w:t>
      </w:r>
      <w:r>
        <w:rPr>
          <w:rFonts w:cstheme="minorHAnsi"/>
        </w:rPr>
        <w:t xml:space="preserve"> </w:t>
      </w:r>
      <w:r w:rsidRPr="009A43F3">
        <w:rPr>
          <w:rFonts w:cstheme="minorHAnsi"/>
        </w:rPr>
        <w:t>None of the other institutions place an emphasis on health systems directly, but these investments play a central role in bolstering PPR, something that became apparent during the COVID-19 pandemic.</w:t>
      </w:r>
    </w:p>
    <w:p w14:paraId="0382CEBE" w14:textId="77777777" w:rsidR="00D636B0" w:rsidRPr="009A43F3" w:rsidRDefault="00D636B0" w:rsidP="00D636B0">
      <w:pPr>
        <w:rPr>
          <w:rFonts w:cstheme="minorHAnsi"/>
        </w:rPr>
      </w:pPr>
    </w:p>
    <w:p w14:paraId="4C41F889" w14:textId="663BB5E0" w:rsidR="00D636B0" w:rsidRPr="009A43F3" w:rsidRDefault="00D636B0" w:rsidP="00D636B0">
      <w:pPr>
        <w:rPr>
          <w:rFonts w:cstheme="minorHAnsi"/>
        </w:rPr>
      </w:pPr>
      <w:r w:rsidRPr="009A43F3">
        <w:rPr>
          <w:rFonts w:cstheme="minorHAnsi"/>
        </w:rPr>
        <w:t xml:space="preserve">Unlike ASEAN and the ECDC’s reliance on internal funding, </w:t>
      </w:r>
      <w:r>
        <w:rPr>
          <w:rFonts w:cstheme="minorHAnsi"/>
        </w:rPr>
        <w:t xml:space="preserve">that is contributions from member </w:t>
      </w:r>
      <w:r w:rsidR="0044566D">
        <w:rPr>
          <w:rFonts w:cstheme="minorHAnsi"/>
        </w:rPr>
        <w:t>countries</w:t>
      </w:r>
      <w:r>
        <w:rPr>
          <w:rFonts w:cstheme="minorHAnsi"/>
        </w:rPr>
        <w:t xml:space="preserve">, </w:t>
      </w:r>
      <w:r w:rsidRPr="009A43F3">
        <w:rPr>
          <w:rFonts w:cstheme="minorHAnsi"/>
        </w:rPr>
        <w:t xml:space="preserve">MBDS has found support from a more diverse range of funders. Institutions organized in-region, like MBDS, tend to receive most of their funding from member quotas, though external organizations often provide additional support, such as </w:t>
      </w:r>
      <w:r w:rsidR="000C3611">
        <w:rPr>
          <w:rFonts w:cstheme="minorHAnsi"/>
        </w:rPr>
        <w:t>the Australia Agency for International Development (</w:t>
      </w:r>
      <w:r w:rsidRPr="009A43F3">
        <w:rPr>
          <w:rFonts w:cstheme="minorHAnsi"/>
        </w:rPr>
        <w:t>AusAid</w:t>
      </w:r>
      <w:r w:rsidR="000C3611">
        <w:rPr>
          <w:rFonts w:cstheme="minorHAnsi"/>
        </w:rPr>
        <w:t>)</w:t>
      </w:r>
      <w:r w:rsidRPr="009A43F3">
        <w:rPr>
          <w:rFonts w:cstheme="minorHAnsi"/>
        </w:rPr>
        <w:t xml:space="preserve"> and WHO.</w:t>
      </w:r>
    </w:p>
    <w:p w14:paraId="19E86B60" w14:textId="77777777" w:rsidR="00D636B0" w:rsidRPr="009A43F3" w:rsidRDefault="00D636B0" w:rsidP="00D636B0">
      <w:pPr>
        <w:rPr>
          <w:rFonts w:cstheme="minorHAnsi"/>
        </w:rPr>
      </w:pPr>
    </w:p>
    <w:p w14:paraId="046BFFEB" w14:textId="288511DD" w:rsidR="00D636B0" w:rsidRPr="009A43F3" w:rsidRDefault="00D636B0" w:rsidP="00D636B0">
      <w:pPr>
        <w:rPr>
          <w:rFonts w:cstheme="minorHAnsi"/>
        </w:rPr>
      </w:pPr>
      <w:r w:rsidRPr="009A43F3">
        <w:rPr>
          <w:rFonts w:cstheme="minorHAnsi"/>
        </w:rPr>
        <w:t>In Africa</w:t>
      </w:r>
      <w:r w:rsidR="00443B7D">
        <w:rPr>
          <w:rFonts w:cstheme="minorHAnsi"/>
        </w:rPr>
        <w:t xml:space="preserve">, </w:t>
      </w:r>
      <w:r w:rsidRPr="009A43F3">
        <w:rPr>
          <w:rFonts w:cstheme="minorHAnsi"/>
        </w:rPr>
        <w:t>the A</w:t>
      </w:r>
      <w:r w:rsidR="00443B7D">
        <w:rPr>
          <w:rFonts w:cstheme="minorHAnsi"/>
        </w:rPr>
        <w:t xml:space="preserve">frica </w:t>
      </w:r>
      <w:r w:rsidRPr="009A43F3">
        <w:rPr>
          <w:rFonts w:cstheme="minorHAnsi"/>
        </w:rPr>
        <w:t>CDC contributors include U</w:t>
      </w:r>
      <w:r w:rsidR="0049364B">
        <w:rPr>
          <w:rFonts w:cstheme="minorHAnsi"/>
        </w:rPr>
        <w:t>nited States Agency for International Development (U</w:t>
      </w:r>
      <w:r w:rsidRPr="009A43F3">
        <w:rPr>
          <w:rFonts w:cstheme="minorHAnsi"/>
        </w:rPr>
        <w:t>SAID</w:t>
      </w:r>
      <w:r w:rsidR="0049364B">
        <w:rPr>
          <w:rFonts w:cstheme="minorHAnsi"/>
        </w:rPr>
        <w:t>)</w:t>
      </w:r>
      <w:r w:rsidRPr="009A43F3">
        <w:rPr>
          <w:rFonts w:cstheme="minorHAnsi"/>
        </w:rPr>
        <w:t>, International Financial Institutions (IFIs) such as the ADB and the World Bank, and the Global Fund. Consistent with the increased emphasis on public health in Africa, the World Bank announced a US$100 million support program for the Africa CDC aiming to increase African governments’ preparedness to handle future pandemics (World Bank 2022). In addition to the World Bank, genomic-focused donations focused on including pathogen genomics and bioinformatics for disease control and prevention in Africa, have been donated by the US CDC and private foundations and corporations, including the Bill and Melinda Gates Foundation (BMGF), Microsoft</w:t>
      </w:r>
      <w:r w:rsidR="003E212A">
        <w:rPr>
          <w:rFonts w:cstheme="minorHAnsi"/>
        </w:rPr>
        <w:t xml:space="preserve">, </w:t>
      </w:r>
      <w:r w:rsidRPr="009A43F3">
        <w:rPr>
          <w:rFonts w:cstheme="minorHAnsi"/>
        </w:rPr>
        <w:t xml:space="preserve">and Illumina. </w:t>
      </w:r>
    </w:p>
    <w:p w14:paraId="3E459D22" w14:textId="77777777" w:rsidR="00D636B0" w:rsidRPr="009A43F3" w:rsidRDefault="00D636B0" w:rsidP="00D636B0">
      <w:pPr>
        <w:rPr>
          <w:rFonts w:cstheme="minorHAnsi"/>
        </w:rPr>
      </w:pPr>
    </w:p>
    <w:p w14:paraId="0FA9F520" w14:textId="58CCF060" w:rsidR="00D636B0" w:rsidRPr="009A43F3" w:rsidRDefault="00D636B0" w:rsidP="00D636B0">
      <w:pPr>
        <w:rPr>
          <w:rFonts w:cstheme="minorHAnsi"/>
        </w:rPr>
      </w:pPr>
      <w:r w:rsidRPr="009A43F3">
        <w:rPr>
          <w:rFonts w:cstheme="minorHAnsi"/>
        </w:rPr>
        <w:t>A key factor observed in MBDS and the AeHIN is institutionalized funding arrangements. In 2012, MBDS formally registered in Thailand as a foundation, helping them secure and mobilize funding from donors such as the Rockefeller Foundation, AusAid, WHO</w:t>
      </w:r>
      <w:r>
        <w:rPr>
          <w:rFonts w:cstheme="minorHAnsi"/>
        </w:rPr>
        <w:t>,</w:t>
      </w:r>
      <w:r w:rsidRPr="009A43F3">
        <w:rPr>
          <w:rFonts w:cstheme="minorHAnsi"/>
        </w:rPr>
        <w:t xml:space="preserve"> and ASEAN (Phommasack et al. 2013). This is especially key for smaller projects, or institutions based on a Memorandum of Understanding (MOU), where goals may be aligned but resources are scarce. Institutionalization creates governing bodies and communication strategies between funders and stakeholders. It then allows for more targeted and lower-risk investments to be made by larger funding institutions, again creating a sense of security for the funders (Phommasack et al. 2013</w:t>
      </w:r>
      <w:r>
        <w:rPr>
          <w:rFonts w:cstheme="minorHAnsi"/>
        </w:rPr>
        <w:t>).</w:t>
      </w:r>
      <w:r w:rsidRPr="009A43F3">
        <w:rPr>
          <w:rFonts w:cstheme="minorHAnsi"/>
        </w:rPr>
        <w:t xml:space="preserve"> </w:t>
      </w:r>
    </w:p>
    <w:p w14:paraId="062D82F4" w14:textId="77777777" w:rsidR="00D636B0" w:rsidRPr="009A43F3" w:rsidRDefault="00D636B0" w:rsidP="00D636B0">
      <w:pPr>
        <w:rPr>
          <w:rFonts w:cstheme="minorHAnsi"/>
        </w:rPr>
      </w:pPr>
    </w:p>
    <w:p w14:paraId="1B057235" w14:textId="6A8FD555" w:rsidR="00D636B0" w:rsidRPr="009A43F3" w:rsidRDefault="00D636B0" w:rsidP="00D636B0">
      <w:pPr>
        <w:rPr>
          <w:rFonts w:cstheme="minorHAnsi"/>
        </w:rPr>
      </w:pPr>
      <w:r w:rsidRPr="009A43F3">
        <w:rPr>
          <w:rFonts w:cstheme="minorHAnsi"/>
        </w:rPr>
        <w:t xml:space="preserve">Over the past few decades, the Asian Development Bank (ADB), ASEAN, and Asian governments, including </w:t>
      </w:r>
      <w:r w:rsidR="00D75517">
        <w:rPr>
          <w:rFonts w:cstheme="minorHAnsi"/>
        </w:rPr>
        <w:t>Republic of Korea</w:t>
      </w:r>
      <w:r w:rsidRPr="009A43F3">
        <w:rPr>
          <w:rFonts w:cstheme="minorHAnsi"/>
        </w:rPr>
        <w:t>, Japan</w:t>
      </w:r>
      <w:r>
        <w:rPr>
          <w:rFonts w:cstheme="minorHAnsi"/>
        </w:rPr>
        <w:t>,</w:t>
      </w:r>
      <w:r w:rsidRPr="009A43F3">
        <w:rPr>
          <w:rFonts w:cstheme="minorHAnsi"/>
        </w:rPr>
        <w:t xml:space="preserve"> and</w:t>
      </w:r>
      <w:r w:rsidR="00090540">
        <w:rPr>
          <w:rFonts w:cstheme="minorHAnsi"/>
        </w:rPr>
        <w:t xml:space="preserve"> PRC</w:t>
      </w:r>
      <w:r w:rsidRPr="009A43F3">
        <w:rPr>
          <w:rFonts w:cstheme="minorHAnsi"/>
        </w:rPr>
        <w:t>, have boosted financial support to organizations and projects such as GMS, CAREC, MBDS</w:t>
      </w:r>
      <w:r w:rsidR="000E2C26">
        <w:rPr>
          <w:rFonts w:cstheme="minorHAnsi"/>
        </w:rPr>
        <w:t>,</w:t>
      </w:r>
      <w:r w:rsidRPr="009A43F3">
        <w:rPr>
          <w:rFonts w:cstheme="minorHAnsi"/>
        </w:rPr>
        <w:t xml:space="preserve"> and ACPHEED. Australia has also expanded funding across the Southeast Asia region for health by becoming a key funding and technical partner in institutions like ASEAN and MBDS. Additionally, Australia continues to support the Pacific Island community through </w:t>
      </w:r>
      <w:r w:rsidR="00AA29D2">
        <w:rPr>
          <w:rFonts w:cstheme="minorHAnsi"/>
        </w:rPr>
        <w:t xml:space="preserve">the </w:t>
      </w:r>
      <w:r w:rsidRPr="009A43F3">
        <w:rPr>
          <w:rFonts w:cstheme="minorHAnsi"/>
        </w:rPr>
        <w:t>P</w:t>
      </w:r>
      <w:r w:rsidR="00AA29D2">
        <w:rPr>
          <w:rFonts w:cstheme="minorHAnsi"/>
        </w:rPr>
        <w:t>acific Community’s Public Health Division (P</w:t>
      </w:r>
      <w:r w:rsidRPr="009A43F3">
        <w:rPr>
          <w:rFonts w:cstheme="minorHAnsi"/>
        </w:rPr>
        <w:t>C-PHD</w:t>
      </w:r>
      <w:r w:rsidR="00AA29D2">
        <w:rPr>
          <w:rFonts w:cstheme="minorHAnsi"/>
        </w:rPr>
        <w:t>)</w:t>
      </w:r>
      <w:r w:rsidRPr="009A43F3">
        <w:rPr>
          <w:rFonts w:cstheme="minorHAnsi"/>
        </w:rPr>
        <w:t xml:space="preserve">, which is fully funded and organized by the Australian government. This increased participation can also be seen globally with organizations including PAHO and the Africa CDC. </w:t>
      </w:r>
    </w:p>
    <w:p w14:paraId="3AFB0B22" w14:textId="77777777" w:rsidR="00D636B0" w:rsidRPr="009A43F3" w:rsidRDefault="00D636B0" w:rsidP="00D636B0">
      <w:pPr>
        <w:rPr>
          <w:rFonts w:cstheme="minorHAnsi"/>
        </w:rPr>
      </w:pPr>
    </w:p>
    <w:p w14:paraId="4BE6F3D0" w14:textId="6C650BA9" w:rsidR="00D636B0" w:rsidRPr="009A43F3" w:rsidRDefault="00D636B0" w:rsidP="00D636B0">
      <w:pPr>
        <w:rPr>
          <w:rFonts w:cstheme="minorHAnsi"/>
        </w:rPr>
      </w:pPr>
      <w:r w:rsidRPr="009A43F3">
        <w:rPr>
          <w:rFonts w:cstheme="minorHAnsi"/>
        </w:rPr>
        <w:t>While regional networks across Asia and the Pacific currently rely on a variety of funding sources and models, they may all benefit from the lessons from regional institutions’ funding of transportation. Transportation, including trade routes, infrastructure, and logistics, has been a clear focal point of policy in the Central Asia region, accounting for over 70% of CAREC’s portfolio investments and over US$2,000 billion dollars of GMS financing. As health becomes a more pressing priority, it would be worth exploring the lessons learned by the transportation experience elsewhere in partnering with the health sector.</w:t>
      </w:r>
      <w:r>
        <w:rPr>
          <w:rFonts w:cstheme="minorHAnsi"/>
        </w:rPr>
        <w:t xml:space="preserve"> </w:t>
      </w:r>
      <w:r w:rsidRPr="009A43F3">
        <w:rPr>
          <w:rFonts w:cstheme="minorHAnsi"/>
        </w:rPr>
        <w:t>It is also worth noting that while over 70% of GMS financing comes from government funding, the private sector has increased its financing from 8% in 2017 to 15% in 2022 (GMSECP 2021). While these investments aren’t directly linked to health, they demonstrate the potential for regional networks to leverage participation and funding for common policy objectives.</w:t>
      </w:r>
      <w:r>
        <w:rPr>
          <w:rFonts w:cstheme="minorHAnsi"/>
        </w:rPr>
        <w:t xml:space="preserve"> (See Table A1 in A</w:t>
      </w:r>
      <w:r w:rsidR="00D90697">
        <w:rPr>
          <w:rFonts w:cstheme="minorHAnsi"/>
        </w:rPr>
        <w:t>ppendix</w:t>
      </w:r>
      <w:r w:rsidR="00A35870">
        <w:rPr>
          <w:rFonts w:cstheme="minorHAnsi"/>
        </w:rPr>
        <w:t xml:space="preserve"> 1 </w:t>
      </w:r>
      <w:r>
        <w:rPr>
          <w:rFonts w:cstheme="minorHAnsi"/>
        </w:rPr>
        <w:t>for additional details on financing levels by institution).</w:t>
      </w:r>
    </w:p>
    <w:p w14:paraId="762451F1" w14:textId="77777777" w:rsidR="00D636B0" w:rsidRPr="009A43F3" w:rsidRDefault="00D636B0" w:rsidP="00D636B0">
      <w:pPr>
        <w:rPr>
          <w:rFonts w:cstheme="minorHAnsi"/>
        </w:rPr>
      </w:pPr>
    </w:p>
    <w:p w14:paraId="6A689384" w14:textId="77777777" w:rsidR="00D636B0" w:rsidRPr="009A43F3" w:rsidRDefault="00D636B0" w:rsidP="00D636B0">
      <w:pPr>
        <w:rPr>
          <w:rFonts w:cstheme="minorHAnsi"/>
          <w:highlight w:val="yellow"/>
        </w:rPr>
      </w:pPr>
      <w:r w:rsidRPr="009A43F3">
        <w:rPr>
          <w:rFonts w:cstheme="minorHAnsi"/>
        </w:rPr>
        <w:t>Successful public health institutions of national governments offer an impetus for regionalization and allow building on national experiences and expertise to define and structure regional institutions. This was the case with the ECDC and underpins some of the success of PAHO/PASB. Governments can also look to national experiences within a region to influence and hopefully strengthen their own national health systems, which in turn can help to build momentum to find common ground for regional decisions and actions. However, the pull of national actions and priorities are often a strong counter to regional participation and collaboration.</w:t>
      </w:r>
    </w:p>
    <w:p w14:paraId="48F030A7" w14:textId="77777777" w:rsidR="00D636B0" w:rsidRPr="008604CE" w:rsidRDefault="00D636B0" w:rsidP="00D636B0">
      <w:pPr>
        <w:rPr>
          <w:b/>
        </w:rPr>
      </w:pPr>
    </w:p>
    <w:p w14:paraId="4187609E" w14:textId="77777777" w:rsidR="00D636B0" w:rsidRDefault="00D636B0" w:rsidP="00D636B0">
      <w:pPr>
        <w:pStyle w:val="ListParagraph"/>
        <w:ind w:left="1080"/>
        <w:rPr>
          <w:b/>
        </w:rPr>
      </w:pPr>
    </w:p>
    <w:p w14:paraId="2010F432" w14:textId="77777777" w:rsidR="00D36FA0" w:rsidRDefault="00D36FA0">
      <w:pPr>
        <w:jc w:val="left"/>
        <w:rPr>
          <w:b/>
          <w:color w:val="006CBF"/>
          <w:sz w:val="28"/>
        </w:rPr>
      </w:pPr>
      <w:r>
        <w:br w:type="page"/>
      </w:r>
    </w:p>
    <w:p w14:paraId="01926119" w14:textId="2BB37EB7" w:rsidR="00D636B0" w:rsidRPr="007B2DCD" w:rsidRDefault="00D636B0" w:rsidP="00F0485B">
      <w:pPr>
        <w:pStyle w:val="sectiontitlestyle"/>
      </w:pPr>
      <w:bookmarkStart w:id="9" w:name="_Toc134024748"/>
      <w:r w:rsidRPr="007B2DCD">
        <w:lastRenderedPageBreak/>
        <w:t>Key Elements of Successful Regional Institutions</w:t>
      </w:r>
      <w:r>
        <w:t xml:space="preserve"> and Networks</w:t>
      </w:r>
      <w:bookmarkEnd w:id="9"/>
      <w:r>
        <w:t xml:space="preserve"> </w:t>
      </w:r>
    </w:p>
    <w:p w14:paraId="67A3AB6F" w14:textId="77777777" w:rsidR="00D636B0" w:rsidRDefault="00D636B0" w:rsidP="00D636B0">
      <w:pPr>
        <w:rPr>
          <w:b/>
        </w:rPr>
      </w:pPr>
    </w:p>
    <w:p w14:paraId="0CF4B9BD" w14:textId="62BA392B" w:rsidR="00D636B0" w:rsidRDefault="00A3457E" w:rsidP="00D636B0">
      <w:pPr>
        <w:rPr>
          <w:rFonts w:cstheme="minorHAnsi"/>
        </w:rPr>
      </w:pPr>
      <w:r>
        <w:rPr>
          <w:noProof/>
        </w:rPr>
        <mc:AlternateContent>
          <mc:Choice Requires="wps">
            <w:drawing>
              <wp:anchor distT="0" distB="0" distL="114300" distR="114300" simplePos="0" relativeHeight="251672576" behindDoc="0" locked="0" layoutInCell="1" allowOverlap="1" wp14:anchorId="2F42B350" wp14:editId="4BAD152D">
                <wp:simplePos x="0" y="0"/>
                <wp:positionH relativeFrom="column">
                  <wp:posOffset>0</wp:posOffset>
                </wp:positionH>
                <wp:positionV relativeFrom="paragraph">
                  <wp:posOffset>923925</wp:posOffset>
                </wp:positionV>
                <wp:extent cx="5943600" cy="4025900"/>
                <wp:effectExtent l="0" t="0" r="12700" b="15240"/>
                <wp:wrapSquare wrapText="bothSides"/>
                <wp:docPr id="10" name="Text Box 10"/>
                <wp:cNvGraphicFramePr/>
                <a:graphic xmlns:a="http://schemas.openxmlformats.org/drawingml/2006/main">
                  <a:graphicData uri="http://schemas.microsoft.com/office/word/2010/wordprocessingShape">
                    <wps:wsp>
                      <wps:cNvSpPr txBox="1"/>
                      <wps:spPr>
                        <a:xfrm>
                          <a:off x="0" y="0"/>
                          <a:ext cx="5943600" cy="4025900"/>
                        </a:xfrm>
                        <a:prstGeom prst="rect">
                          <a:avLst/>
                        </a:prstGeom>
                        <a:noFill/>
                        <a:ln w="12700">
                          <a:solidFill>
                            <a:prstClr val="black"/>
                          </a:solidFill>
                        </a:ln>
                      </wps:spPr>
                      <wps:txbx>
                        <w:txbxContent>
                          <w:p w14:paraId="1B115828" w14:textId="4427CFB7" w:rsidR="00D636B0" w:rsidRDefault="00D636B0" w:rsidP="00D636B0">
                            <w:pPr>
                              <w:jc w:val="center"/>
                              <w:rPr>
                                <w:rFonts w:cstheme="minorHAnsi"/>
                                <w:b/>
                                <w:bCs/>
                              </w:rPr>
                            </w:pPr>
                            <w:r>
                              <w:rPr>
                                <w:rFonts w:cstheme="minorHAnsi"/>
                                <w:b/>
                                <w:bCs/>
                              </w:rPr>
                              <w:t xml:space="preserve">Figure 3: Success </w:t>
                            </w:r>
                            <w:r w:rsidR="001B5A9A">
                              <w:rPr>
                                <w:rFonts w:cstheme="minorHAnsi"/>
                                <w:b/>
                                <w:bCs/>
                              </w:rPr>
                              <w:t>F</w:t>
                            </w:r>
                            <w:r>
                              <w:rPr>
                                <w:rFonts w:cstheme="minorHAnsi"/>
                                <w:b/>
                                <w:bCs/>
                              </w:rPr>
                              <w:t xml:space="preserve">actors of </w:t>
                            </w:r>
                            <w:r w:rsidR="001B5A9A">
                              <w:rPr>
                                <w:rFonts w:cstheme="minorHAnsi"/>
                                <w:b/>
                                <w:bCs/>
                              </w:rPr>
                              <w:t>R</w:t>
                            </w:r>
                            <w:r>
                              <w:rPr>
                                <w:rFonts w:cstheme="minorHAnsi"/>
                                <w:b/>
                                <w:bCs/>
                              </w:rPr>
                              <w:t xml:space="preserve">egional </w:t>
                            </w:r>
                            <w:r w:rsidR="001B5A9A">
                              <w:rPr>
                                <w:rFonts w:cstheme="minorHAnsi"/>
                                <w:b/>
                                <w:bCs/>
                              </w:rPr>
                              <w:t>I</w:t>
                            </w:r>
                            <w:r>
                              <w:rPr>
                                <w:rFonts w:cstheme="minorHAnsi"/>
                                <w:b/>
                                <w:bCs/>
                              </w:rPr>
                              <w:t xml:space="preserve">nstitutions and </w:t>
                            </w:r>
                            <w:r w:rsidR="001B5A9A">
                              <w:rPr>
                                <w:rFonts w:cstheme="minorHAnsi"/>
                                <w:b/>
                                <w:bCs/>
                              </w:rPr>
                              <w:t>N</w:t>
                            </w:r>
                            <w:r>
                              <w:rPr>
                                <w:rFonts w:cstheme="minorHAnsi"/>
                                <w:b/>
                                <w:bCs/>
                              </w:rPr>
                              <w:t>etworks</w:t>
                            </w:r>
                          </w:p>
                          <w:p w14:paraId="0ECDA07C" w14:textId="77777777" w:rsidR="00A3457E" w:rsidRDefault="00A3457E" w:rsidP="00D636B0">
                            <w:pPr>
                              <w:jc w:val="center"/>
                              <w:rPr>
                                <w:rFonts w:cstheme="minorHAnsi"/>
                                <w:b/>
                                <w:bCs/>
                              </w:rPr>
                            </w:pPr>
                          </w:p>
                          <w:p w14:paraId="02AD0191" w14:textId="77777777" w:rsidR="00A3457E" w:rsidRDefault="00A3457E" w:rsidP="00D636B0">
                            <w:pPr>
                              <w:jc w:val="center"/>
                              <w:rPr>
                                <w:rFonts w:cstheme="minorHAnsi"/>
                                <w:b/>
                                <w:bCs/>
                              </w:rPr>
                            </w:pPr>
                          </w:p>
                          <w:p w14:paraId="25BAA600" w14:textId="77777777" w:rsidR="00A3457E" w:rsidRDefault="00A3457E" w:rsidP="00D636B0">
                            <w:pPr>
                              <w:jc w:val="center"/>
                              <w:rPr>
                                <w:rFonts w:cstheme="minorHAnsi"/>
                                <w:b/>
                                <w:bCs/>
                              </w:rPr>
                            </w:pPr>
                          </w:p>
                          <w:p w14:paraId="18B3081F" w14:textId="77777777" w:rsidR="00A3457E" w:rsidRDefault="00A3457E" w:rsidP="00D636B0">
                            <w:pPr>
                              <w:jc w:val="center"/>
                              <w:rPr>
                                <w:rFonts w:cstheme="minorHAnsi"/>
                                <w:b/>
                                <w:bCs/>
                              </w:rPr>
                            </w:pPr>
                          </w:p>
                          <w:p w14:paraId="10A59A4E" w14:textId="77777777" w:rsidR="00A3457E" w:rsidRDefault="00A3457E" w:rsidP="00D636B0">
                            <w:pPr>
                              <w:jc w:val="center"/>
                              <w:rPr>
                                <w:rFonts w:cstheme="minorHAnsi"/>
                                <w:b/>
                                <w:bCs/>
                              </w:rPr>
                            </w:pPr>
                          </w:p>
                          <w:p w14:paraId="4CE1F931" w14:textId="77777777" w:rsidR="00A3457E" w:rsidRDefault="00A3457E" w:rsidP="00D636B0">
                            <w:pPr>
                              <w:jc w:val="center"/>
                              <w:rPr>
                                <w:rFonts w:cstheme="minorHAnsi"/>
                                <w:b/>
                                <w:bCs/>
                              </w:rPr>
                            </w:pPr>
                          </w:p>
                          <w:p w14:paraId="68DAA092" w14:textId="77777777" w:rsidR="00A3457E" w:rsidRDefault="00A3457E" w:rsidP="00D636B0">
                            <w:pPr>
                              <w:jc w:val="center"/>
                              <w:rPr>
                                <w:rFonts w:cstheme="minorHAnsi"/>
                                <w:b/>
                                <w:bCs/>
                              </w:rPr>
                            </w:pPr>
                          </w:p>
                          <w:p w14:paraId="3A7D57EB" w14:textId="77777777" w:rsidR="00A3457E" w:rsidRDefault="00A3457E" w:rsidP="00D636B0">
                            <w:pPr>
                              <w:jc w:val="center"/>
                              <w:rPr>
                                <w:rFonts w:cstheme="minorHAnsi"/>
                                <w:b/>
                                <w:bCs/>
                              </w:rPr>
                            </w:pPr>
                          </w:p>
                          <w:p w14:paraId="7D36BF77" w14:textId="77777777" w:rsidR="00A3457E" w:rsidRDefault="00A3457E" w:rsidP="00D636B0">
                            <w:pPr>
                              <w:jc w:val="center"/>
                              <w:rPr>
                                <w:rFonts w:cstheme="minorHAnsi"/>
                                <w:b/>
                                <w:bCs/>
                              </w:rPr>
                            </w:pPr>
                          </w:p>
                          <w:p w14:paraId="45D3C1BA" w14:textId="77777777" w:rsidR="00A3457E" w:rsidRDefault="00A3457E" w:rsidP="00D636B0">
                            <w:pPr>
                              <w:jc w:val="center"/>
                              <w:rPr>
                                <w:rFonts w:cstheme="minorHAnsi"/>
                                <w:b/>
                                <w:bCs/>
                              </w:rPr>
                            </w:pPr>
                          </w:p>
                          <w:p w14:paraId="29AD87E2" w14:textId="77777777" w:rsidR="00A3457E" w:rsidRDefault="00A3457E" w:rsidP="00D636B0">
                            <w:pPr>
                              <w:jc w:val="center"/>
                              <w:rPr>
                                <w:rFonts w:cstheme="minorHAnsi"/>
                                <w:b/>
                                <w:bCs/>
                              </w:rPr>
                            </w:pPr>
                          </w:p>
                          <w:p w14:paraId="753577A6" w14:textId="77777777" w:rsidR="00A3457E" w:rsidRDefault="00A3457E" w:rsidP="00D636B0">
                            <w:pPr>
                              <w:jc w:val="center"/>
                              <w:rPr>
                                <w:rFonts w:cstheme="minorHAnsi"/>
                                <w:b/>
                                <w:bCs/>
                              </w:rPr>
                            </w:pPr>
                          </w:p>
                          <w:p w14:paraId="5D65E50D" w14:textId="77777777" w:rsidR="00A3457E" w:rsidRDefault="00A3457E" w:rsidP="00D636B0">
                            <w:pPr>
                              <w:jc w:val="center"/>
                              <w:rPr>
                                <w:rFonts w:cstheme="minorHAnsi"/>
                                <w:b/>
                                <w:bCs/>
                              </w:rPr>
                            </w:pPr>
                          </w:p>
                          <w:p w14:paraId="0F1549DF" w14:textId="77777777" w:rsidR="00A3457E" w:rsidRDefault="00A3457E" w:rsidP="00D636B0">
                            <w:pPr>
                              <w:jc w:val="center"/>
                              <w:rPr>
                                <w:rFonts w:cstheme="minorHAnsi"/>
                                <w:b/>
                                <w:bCs/>
                              </w:rPr>
                            </w:pPr>
                          </w:p>
                          <w:p w14:paraId="59D8999B" w14:textId="77777777" w:rsidR="00A3457E" w:rsidRDefault="00A3457E" w:rsidP="00D636B0">
                            <w:pPr>
                              <w:jc w:val="center"/>
                              <w:rPr>
                                <w:rFonts w:cstheme="minorHAnsi"/>
                                <w:b/>
                                <w:bCs/>
                              </w:rPr>
                            </w:pPr>
                          </w:p>
                          <w:p w14:paraId="6ED17577" w14:textId="77777777" w:rsidR="00A3457E" w:rsidRDefault="00A3457E" w:rsidP="00D636B0">
                            <w:pPr>
                              <w:jc w:val="center"/>
                              <w:rPr>
                                <w:rFonts w:cstheme="minorHAnsi"/>
                                <w:b/>
                                <w:bCs/>
                              </w:rPr>
                            </w:pPr>
                          </w:p>
                          <w:p w14:paraId="75274725" w14:textId="77777777" w:rsidR="00A3457E" w:rsidRDefault="00A3457E" w:rsidP="00D636B0">
                            <w:pPr>
                              <w:jc w:val="center"/>
                              <w:rPr>
                                <w:rFonts w:cstheme="minorHAnsi"/>
                                <w:b/>
                                <w:bCs/>
                              </w:rPr>
                            </w:pPr>
                          </w:p>
                          <w:p w14:paraId="2694C061" w14:textId="77777777" w:rsidR="00A3457E" w:rsidRDefault="00A3457E" w:rsidP="00D636B0">
                            <w:pPr>
                              <w:jc w:val="center"/>
                              <w:rPr>
                                <w:rFonts w:cstheme="minorHAnsi"/>
                                <w:b/>
                                <w:bCs/>
                              </w:rPr>
                            </w:pPr>
                          </w:p>
                          <w:p w14:paraId="5E03AD2F" w14:textId="77777777" w:rsidR="00A3457E" w:rsidRDefault="00A3457E" w:rsidP="00D636B0">
                            <w:pPr>
                              <w:jc w:val="center"/>
                              <w:rPr>
                                <w:rFonts w:cstheme="minorHAnsi"/>
                                <w:b/>
                                <w:bCs/>
                              </w:rPr>
                            </w:pPr>
                          </w:p>
                          <w:p w14:paraId="7F705097" w14:textId="2FBAA61E" w:rsidR="00A3457E" w:rsidRPr="00A3457E" w:rsidRDefault="00A3457E" w:rsidP="00A3457E">
                            <w:pPr>
                              <w:jc w:val="left"/>
                              <w:rPr>
                                <w:rFonts w:cstheme="minorHAnsi"/>
                                <w:sz w:val="18"/>
                                <w:szCs w:val="18"/>
                              </w:rPr>
                            </w:pPr>
                            <w:r w:rsidRPr="00A3457E">
                              <w:rPr>
                                <w:rFonts w:cstheme="minorHAnsi"/>
                                <w:sz w:val="18"/>
                                <w:szCs w:val="18"/>
                              </w:rPr>
                              <w:t>Source: Aceso Global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2B350" id="Text Box 10" o:spid="_x0000_s1033" type="#_x0000_t202" style="position:absolute;left:0;text-align:left;margin-left:0;margin-top:72.75pt;width:468pt;height:3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" filled="f" strokeweight="1pt">
                <v:textbox>
                  <w:txbxContent>
                    <w:p w14:paraId="1B115828" w14:textId="4427CFB7" w:rsidR="00D636B0" w:rsidRDefault="00D636B0" w:rsidP="00D636B0">
                      <w:pPr>
                        <w:jc w:val="center"/>
                        <w:rPr>
                          <w:rFonts w:cstheme="minorHAnsi"/>
                          <w:b/>
                          <w:bCs/>
                        </w:rPr>
                      </w:pPr>
                      <w:r>
                        <w:rPr>
                          <w:rFonts w:cstheme="minorHAnsi"/>
                          <w:b/>
                          <w:bCs/>
                        </w:rPr>
                        <w:t xml:space="preserve">Figure 3: Success </w:t>
                      </w:r>
                      <w:r w:rsidR="001B5A9A">
                        <w:rPr>
                          <w:rFonts w:cstheme="minorHAnsi"/>
                          <w:b/>
                          <w:bCs/>
                        </w:rPr>
                        <w:t>F</w:t>
                      </w:r>
                      <w:r>
                        <w:rPr>
                          <w:rFonts w:cstheme="minorHAnsi"/>
                          <w:b/>
                          <w:bCs/>
                        </w:rPr>
                        <w:t xml:space="preserve">actors of </w:t>
                      </w:r>
                      <w:r w:rsidR="001B5A9A">
                        <w:rPr>
                          <w:rFonts w:cstheme="minorHAnsi"/>
                          <w:b/>
                          <w:bCs/>
                        </w:rPr>
                        <w:t>R</w:t>
                      </w:r>
                      <w:r>
                        <w:rPr>
                          <w:rFonts w:cstheme="minorHAnsi"/>
                          <w:b/>
                          <w:bCs/>
                        </w:rPr>
                        <w:t xml:space="preserve">egional </w:t>
                      </w:r>
                      <w:r w:rsidR="001B5A9A">
                        <w:rPr>
                          <w:rFonts w:cstheme="minorHAnsi"/>
                          <w:b/>
                          <w:bCs/>
                        </w:rPr>
                        <w:t>I</w:t>
                      </w:r>
                      <w:r>
                        <w:rPr>
                          <w:rFonts w:cstheme="minorHAnsi"/>
                          <w:b/>
                          <w:bCs/>
                        </w:rPr>
                        <w:t xml:space="preserve">nstitutions and </w:t>
                      </w:r>
                      <w:r w:rsidR="001B5A9A">
                        <w:rPr>
                          <w:rFonts w:cstheme="minorHAnsi"/>
                          <w:b/>
                          <w:bCs/>
                        </w:rPr>
                        <w:t>N</w:t>
                      </w:r>
                      <w:r>
                        <w:rPr>
                          <w:rFonts w:cstheme="minorHAnsi"/>
                          <w:b/>
                          <w:bCs/>
                        </w:rPr>
                        <w:t>etworks</w:t>
                      </w:r>
                    </w:p>
                    <w:p w14:paraId="0ECDA07C" w14:textId="77777777" w:rsidR="00A3457E" w:rsidRDefault="00A3457E" w:rsidP="00D636B0">
                      <w:pPr>
                        <w:jc w:val="center"/>
                        <w:rPr>
                          <w:rFonts w:cstheme="minorHAnsi"/>
                          <w:b/>
                          <w:bCs/>
                        </w:rPr>
                      </w:pPr>
                    </w:p>
                    <w:p w14:paraId="02AD0191" w14:textId="77777777" w:rsidR="00A3457E" w:rsidRDefault="00A3457E" w:rsidP="00D636B0">
                      <w:pPr>
                        <w:jc w:val="center"/>
                        <w:rPr>
                          <w:rFonts w:cstheme="minorHAnsi"/>
                          <w:b/>
                          <w:bCs/>
                        </w:rPr>
                      </w:pPr>
                    </w:p>
                    <w:p w14:paraId="25BAA600" w14:textId="77777777" w:rsidR="00A3457E" w:rsidRDefault="00A3457E" w:rsidP="00D636B0">
                      <w:pPr>
                        <w:jc w:val="center"/>
                        <w:rPr>
                          <w:rFonts w:cstheme="minorHAnsi"/>
                          <w:b/>
                          <w:bCs/>
                        </w:rPr>
                      </w:pPr>
                    </w:p>
                    <w:p w14:paraId="18B3081F" w14:textId="77777777" w:rsidR="00A3457E" w:rsidRDefault="00A3457E" w:rsidP="00D636B0">
                      <w:pPr>
                        <w:jc w:val="center"/>
                        <w:rPr>
                          <w:rFonts w:cstheme="minorHAnsi"/>
                          <w:b/>
                          <w:bCs/>
                        </w:rPr>
                      </w:pPr>
                    </w:p>
                    <w:p w14:paraId="10A59A4E" w14:textId="77777777" w:rsidR="00A3457E" w:rsidRDefault="00A3457E" w:rsidP="00D636B0">
                      <w:pPr>
                        <w:jc w:val="center"/>
                        <w:rPr>
                          <w:rFonts w:cstheme="minorHAnsi"/>
                          <w:b/>
                          <w:bCs/>
                        </w:rPr>
                      </w:pPr>
                    </w:p>
                    <w:p w14:paraId="4CE1F931" w14:textId="77777777" w:rsidR="00A3457E" w:rsidRDefault="00A3457E" w:rsidP="00D636B0">
                      <w:pPr>
                        <w:jc w:val="center"/>
                        <w:rPr>
                          <w:rFonts w:cstheme="minorHAnsi"/>
                          <w:b/>
                          <w:bCs/>
                        </w:rPr>
                      </w:pPr>
                    </w:p>
                    <w:p w14:paraId="68DAA092" w14:textId="77777777" w:rsidR="00A3457E" w:rsidRDefault="00A3457E" w:rsidP="00D636B0">
                      <w:pPr>
                        <w:jc w:val="center"/>
                        <w:rPr>
                          <w:rFonts w:cstheme="minorHAnsi"/>
                          <w:b/>
                          <w:bCs/>
                        </w:rPr>
                      </w:pPr>
                    </w:p>
                    <w:p w14:paraId="3A7D57EB" w14:textId="77777777" w:rsidR="00A3457E" w:rsidRDefault="00A3457E" w:rsidP="00D636B0">
                      <w:pPr>
                        <w:jc w:val="center"/>
                        <w:rPr>
                          <w:rFonts w:cstheme="minorHAnsi"/>
                          <w:b/>
                          <w:bCs/>
                        </w:rPr>
                      </w:pPr>
                    </w:p>
                    <w:p w14:paraId="7D36BF77" w14:textId="77777777" w:rsidR="00A3457E" w:rsidRDefault="00A3457E" w:rsidP="00D636B0">
                      <w:pPr>
                        <w:jc w:val="center"/>
                        <w:rPr>
                          <w:rFonts w:cstheme="minorHAnsi"/>
                          <w:b/>
                          <w:bCs/>
                        </w:rPr>
                      </w:pPr>
                    </w:p>
                    <w:p w14:paraId="45D3C1BA" w14:textId="77777777" w:rsidR="00A3457E" w:rsidRDefault="00A3457E" w:rsidP="00D636B0">
                      <w:pPr>
                        <w:jc w:val="center"/>
                        <w:rPr>
                          <w:rFonts w:cstheme="minorHAnsi"/>
                          <w:b/>
                          <w:bCs/>
                        </w:rPr>
                      </w:pPr>
                    </w:p>
                    <w:p w14:paraId="29AD87E2" w14:textId="77777777" w:rsidR="00A3457E" w:rsidRDefault="00A3457E" w:rsidP="00D636B0">
                      <w:pPr>
                        <w:jc w:val="center"/>
                        <w:rPr>
                          <w:rFonts w:cstheme="minorHAnsi"/>
                          <w:b/>
                          <w:bCs/>
                        </w:rPr>
                      </w:pPr>
                    </w:p>
                    <w:p w14:paraId="753577A6" w14:textId="77777777" w:rsidR="00A3457E" w:rsidRDefault="00A3457E" w:rsidP="00D636B0">
                      <w:pPr>
                        <w:jc w:val="center"/>
                        <w:rPr>
                          <w:rFonts w:cstheme="minorHAnsi"/>
                          <w:b/>
                          <w:bCs/>
                        </w:rPr>
                      </w:pPr>
                    </w:p>
                    <w:p w14:paraId="5D65E50D" w14:textId="77777777" w:rsidR="00A3457E" w:rsidRDefault="00A3457E" w:rsidP="00D636B0">
                      <w:pPr>
                        <w:jc w:val="center"/>
                        <w:rPr>
                          <w:rFonts w:cstheme="minorHAnsi"/>
                          <w:b/>
                          <w:bCs/>
                        </w:rPr>
                      </w:pPr>
                    </w:p>
                    <w:p w14:paraId="0F1549DF" w14:textId="77777777" w:rsidR="00A3457E" w:rsidRDefault="00A3457E" w:rsidP="00D636B0">
                      <w:pPr>
                        <w:jc w:val="center"/>
                        <w:rPr>
                          <w:rFonts w:cstheme="minorHAnsi"/>
                          <w:b/>
                          <w:bCs/>
                        </w:rPr>
                      </w:pPr>
                    </w:p>
                    <w:p w14:paraId="59D8999B" w14:textId="77777777" w:rsidR="00A3457E" w:rsidRDefault="00A3457E" w:rsidP="00D636B0">
                      <w:pPr>
                        <w:jc w:val="center"/>
                        <w:rPr>
                          <w:rFonts w:cstheme="minorHAnsi"/>
                          <w:b/>
                          <w:bCs/>
                        </w:rPr>
                      </w:pPr>
                    </w:p>
                    <w:p w14:paraId="6ED17577" w14:textId="77777777" w:rsidR="00A3457E" w:rsidRDefault="00A3457E" w:rsidP="00D636B0">
                      <w:pPr>
                        <w:jc w:val="center"/>
                        <w:rPr>
                          <w:rFonts w:cstheme="minorHAnsi"/>
                          <w:b/>
                          <w:bCs/>
                        </w:rPr>
                      </w:pPr>
                    </w:p>
                    <w:p w14:paraId="75274725" w14:textId="77777777" w:rsidR="00A3457E" w:rsidRDefault="00A3457E" w:rsidP="00D636B0">
                      <w:pPr>
                        <w:jc w:val="center"/>
                        <w:rPr>
                          <w:rFonts w:cstheme="minorHAnsi"/>
                          <w:b/>
                          <w:bCs/>
                        </w:rPr>
                      </w:pPr>
                    </w:p>
                    <w:p w14:paraId="2694C061" w14:textId="77777777" w:rsidR="00A3457E" w:rsidRDefault="00A3457E" w:rsidP="00D636B0">
                      <w:pPr>
                        <w:jc w:val="center"/>
                        <w:rPr>
                          <w:rFonts w:cstheme="minorHAnsi"/>
                          <w:b/>
                          <w:bCs/>
                        </w:rPr>
                      </w:pPr>
                    </w:p>
                    <w:p w14:paraId="5E03AD2F" w14:textId="77777777" w:rsidR="00A3457E" w:rsidRDefault="00A3457E" w:rsidP="00D636B0">
                      <w:pPr>
                        <w:jc w:val="center"/>
                        <w:rPr>
                          <w:rFonts w:cstheme="minorHAnsi"/>
                          <w:b/>
                          <w:bCs/>
                        </w:rPr>
                      </w:pPr>
                    </w:p>
                    <w:p w14:paraId="7F705097" w14:textId="2FBAA61E" w:rsidR="00A3457E" w:rsidRPr="00A3457E" w:rsidRDefault="00A3457E" w:rsidP="00A3457E">
                      <w:pPr>
                        <w:jc w:val="left"/>
                        <w:rPr>
                          <w:rFonts w:cstheme="minorHAnsi"/>
                          <w:sz w:val="18"/>
                          <w:szCs w:val="18"/>
                        </w:rPr>
                      </w:pPr>
                      <w:r w:rsidRPr="00A3457E">
                        <w:rPr>
                          <w:rFonts w:cstheme="minorHAnsi"/>
                          <w:sz w:val="18"/>
                          <w:szCs w:val="18"/>
                        </w:rPr>
                        <w:t>Source: Aceso Global 2023</w:t>
                      </w:r>
                    </w:p>
                  </w:txbxContent>
                </v:textbox>
                <w10:wrap type="square"/>
              </v:shape>
            </w:pict>
          </mc:Fallback>
        </mc:AlternateContent>
      </w:r>
      <w:r w:rsidR="00D636B0">
        <w:rPr>
          <w:rFonts w:cstheme="minorHAnsi"/>
          <w:noProof/>
        </w:rPr>
        <w:drawing>
          <wp:anchor distT="0" distB="0" distL="114300" distR="114300" simplePos="0" relativeHeight="251673600" behindDoc="1" locked="0" layoutInCell="1" allowOverlap="1" wp14:anchorId="3BED8C41" wp14:editId="3D3BB13C">
            <wp:simplePos x="0" y="0"/>
            <wp:positionH relativeFrom="column">
              <wp:posOffset>184150</wp:posOffset>
            </wp:positionH>
            <wp:positionV relativeFrom="paragraph">
              <wp:posOffset>1294482</wp:posOffset>
            </wp:positionV>
            <wp:extent cx="5640782" cy="3315970"/>
            <wp:effectExtent l="0" t="0" r="0" b="0"/>
            <wp:wrapTight wrapText="bothSides">
              <wp:wrapPolygon edited="0">
                <wp:start x="0" y="0"/>
                <wp:lineTo x="0" y="21509"/>
                <wp:lineTo x="21544" y="21509"/>
                <wp:lineTo x="21544" y="0"/>
                <wp:lineTo x="0" y="0"/>
              </wp:wrapPolygon>
            </wp:wrapTight>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pic:nvPicPr>
                  <pic:blipFill rotWithShape="1">
                    <a:blip r:embed="rId20" cstate="print">
                      <a:extLst>
                        <a:ext uri="{28A0092B-C50C-407E-A947-70E740481C1C}">
                          <a14:useLocalDpi xmlns:a14="http://schemas.microsoft.com/office/drawing/2010/main" val="0"/>
                        </a:ext>
                      </a:extLst>
                    </a:blip>
                    <a:srcRect l="818" t="3268" r="4244" b="3881"/>
                    <a:stretch/>
                  </pic:blipFill>
                  <pic:spPr bwMode="auto">
                    <a:xfrm>
                      <a:off x="0" y="0"/>
                      <a:ext cx="5640782" cy="331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36B0" w:rsidRPr="009A43F3">
        <w:rPr>
          <w:rFonts w:cstheme="minorHAnsi"/>
        </w:rPr>
        <w:t xml:space="preserve">Reflecting on the evolution, organizational structure, functions, and funding mechanisms of both regional institutions and regional projects, </w:t>
      </w:r>
      <w:proofErr w:type="gramStart"/>
      <w:r w:rsidR="00D636B0" w:rsidRPr="009A43F3">
        <w:rPr>
          <w:rFonts w:cstheme="minorHAnsi"/>
        </w:rPr>
        <w:t>a number of</w:t>
      </w:r>
      <w:proofErr w:type="gramEnd"/>
      <w:r w:rsidR="00D636B0" w:rsidRPr="009A43F3">
        <w:rPr>
          <w:rFonts w:cstheme="minorHAnsi"/>
        </w:rPr>
        <w:t xml:space="preserve"> success factors emerge that have contributed to their design, sustainability, and impact.</w:t>
      </w:r>
      <w:r w:rsidR="00D636B0">
        <w:rPr>
          <w:rFonts w:cstheme="minorHAnsi"/>
        </w:rPr>
        <w:t xml:space="preserve"> Figure 3 summarizes the success factors of regional institutions and networks.</w:t>
      </w:r>
    </w:p>
    <w:p w14:paraId="238642A1" w14:textId="77777777" w:rsidR="00D636B0" w:rsidRPr="009A43F3" w:rsidRDefault="00D636B0" w:rsidP="00D636B0">
      <w:pPr>
        <w:rPr>
          <w:rFonts w:cstheme="minorHAnsi"/>
        </w:rPr>
      </w:pPr>
    </w:p>
    <w:p w14:paraId="70B6F274" w14:textId="5017B465" w:rsidR="00D636B0" w:rsidRPr="009A43F3" w:rsidRDefault="00D636B0" w:rsidP="00D636B0">
      <w:pPr>
        <w:rPr>
          <w:rFonts w:cstheme="minorHAnsi"/>
          <w:b/>
        </w:rPr>
      </w:pPr>
      <w:r w:rsidRPr="009A43F3">
        <w:rPr>
          <w:rFonts w:cstheme="minorHAnsi"/>
          <w:b/>
        </w:rPr>
        <w:t>Policy Alignment.</w:t>
      </w:r>
      <w:r>
        <w:rPr>
          <w:rFonts w:cstheme="minorHAnsi"/>
          <w:b/>
        </w:rPr>
        <w:t xml:space="preserve"> </w:t>
      </w:r>
      <w:r w:rsidRPr="009A43F3">
        <w:rPr>
          <w:rFonts w:cstheme="minorHAnsi"/>
        </w:rPr>
        <w:t xml:space="preserve">The policy agenda of regional institutions is essential, as they articulate the collective endeavor. </w:t>
      </w:r>
      <w:r>
        <w:rPr>
          <w:rFonts w:cstheme="minorHAnsi"/>
        </w:rPr>
        <w:t>The purpose, intent, focus</w:t>
      </w:r>
      <w:r w:rsidR="004A1CCE">
        <w:rPr>
          <w:rFonts w:cstheme="minorHAnsi"/>
        </w:rPr>
        <w:t>,</w:t>
      </w:r>
      <w:r>
        <w:rPr>
          <w:rFonts w:cstheme="minorHAnsi"/>
        </w:rPr>
        <w:t xml:space="preserve"> and achievements need to be agreed and made clear as a collective position. </w:t>
      </w:r>
      <w:r w:rsidRPr="009A43F3">
        <w:rPr>
          <w:rFonts w:cstheme="minorHAnsi"/>
        </w:rPr>
        <w:t xml:space="preserve">Vague policy or divergent views on policy and priorities sow discontent and can lead to dissolving of the entity. </w:t>
      </w:r>
    </w:p>
    <w:p w14:paraId="35802F6C" w14:textId="77777777" w:rsidR="00D636B0" w:rsidRDefault="00D636B0" w:rsidP="00D636B0">
      <w:pPr>
        <w:rPr>
          <w:rFonts w:cstheme="minorHAnsi"/>
          <w:b/>
        </w:rPr>
      </w:pPr>
    </w:p>
    <w:p w14:paraId="11A80FA3" w14:textId="77777777" w:rsidR="00D636B0" w:rsidRPr="009A43F3" w:rsidRDefault="00D636B0" w:rsidP="00D636B0">
      <w:pPr>
        <w:rPr>
          <w:rFonts w:cstheme="minorHAnsi"/>
        </w:rPr>
      </w:pPr>
      <w:r w:rsidRPr="006D54CF">
        <w:rPr>
          <w:rFonts w:cstheme="minorHAnsi"/>
          <w:b/>
        </w:rPr>
        <w:t>Good</w:t>
      </w:r>
      <w:r>
        <w:rPr>
          <w:rFonts w:cstheme="minorHAnsi"/>
          <w:b/>
        </w:rPr>
        <w:t xml:space="preserve"> </w:t>
      </w:r>
      <w:r w:rsidRPr="006D54CF">
        <w:rPr>
          <w:rFonts w:cstheme="minorHAnsi"/>
          <w:b/>
        </w:rPr>
        <w:t>Governance.</w:t>
      </w:r>
      <w:r>
        <w:rPr>
          <w:rFonts w:cstheme="minorHAnsi"/>
          <w:b/>
        </w:rPr>
        <w:t xml:space="preserve"> </w:t>
      </w:r>
      <w:r w:rsidRPr="009A43F3">
        <w:rPr>
          <w:rFonts w:cstheme="minorHAnsi"/>
        </w:rPr>
        <w:t xml:space="preserve">A distinguishing feature of successful regional health institutional governance is the combination of centralized and decentralized hubs that perform various functions. PAHO and PASB are headquartered in Washington, DC, but delegate different functions to research centers across the Americas, allowing countries to build capacity. </w:t>
      </w:r>
    </w:p>
    <w:p w14:paraId="776CAC0A" w14:textId="77777777" w:rsidR="00D636B0" w:rsidRPr="009A43F3" w:rsidRDefault="00D636B0" w:rsidP="00D636B0">
      <w:pPr>
        <w:rPr>
          <w:rFonts w:cstheme="minorHAnsi"/>
        </w:rPr>
      </w:pPr>
    </w:p>
    <w:p w14:paraId="1F10F4F2" w14:textId="42EB0CE8" w:rsidR="00D636B0" w:rsidRPr="009A43F3" w:rsidRDefault="00D636B0" w:rsidP="00D636B0">
      <w:pPr>
        <w:rPr>
          <w:rFonts w:cstheme="minorHAnsi"/>
        </w:rPr>
      </w:pPr>
      <w:r>
        <w:rPr>
          <w:rFonts w:cstheme="minorHAnsi"/>
        </w:rPr>
        <w:t xml:space="preserve">Within regions, countries with strong public health capacities in particular areas can help to influence and engage the other countries, providing a strong functional basis for expanding regional capacity. For example, </w:t>
      </w:r>
      <w:r w:rsidR="00730E28">
        <w:rPr>
          <w:rFonts w:cstheme="minorHAnsi"/>
        </w:rPr>
        <w:t>PRC</w:t>
      </w:r>
      <w:r w:rsidRPr="009A43F3">
        <w:rPr>
          <w:rFonts w:cstheme="minorHAnsi"/>
        </w:rPr>
        <w:t xml:space="preserve">'s robust infrastructure aided in the development of the region's laboratory networks, and Thailand's expertise in epidemiology and health workforce </w:t>
      </w:r>
      <w:r w:rsidRPr="009A43F3">
        <w:rPr>
          <w:rFonts w:cstheme="minorHAnsi"/>
        </w:rPr>
        <w:lastRenderedPageBreak/>
        <w:t xml:space="preserve">helped in the enhancement of their human resource and surveillance capacities (Phommasack et al. 2013). </w:t>
      </w:r>
      <w:r>
        <w:rPr>
          <w:rFonts w:cstheme="minorHAnsi"/>
        </w:rPr>
        <w:t>T</w:t>
      </w:r>
      <w:r w:rsidRPr="009A43F3">
        <w:rPr>
          <w:rFonts w:cstheme="minorHAnsi"/>
        </w:rPr>
        <w:t xml:space="preserve">he newly formed Africa CDC distributes responsibilities by sub-region, which may be beneficial in terms of scope and implementation. Other large regional </w:t>
      </w:r>
      <w:r>
        <w:rPr>
          <w:rFonts w:cstheme="minorHAnsi"/>
        </w:rPr>
        <w:t xml:space="preserve">institutions </w:t>
      </w:r>
      <w:r w:rsidRPr="009A43F3">
        <w:rPr>
          <w:rFonts w:cstheme="minorHAnsi"/>
        </w:rPr>
        <w:t>like ACPHEED and CAREC could consider such a model for themselves.</w:t>
      </w:r>
    </w:p>
    <w:p w14:paraId="68919E63" w14:textId="77777777" w:rsidR="00D636B0" w:rsidRPr="009A43F3" w:rsidRDefault="00D636B0" w:rsidP="00D636B0">
      <w:pPr>
        <w:rPr>
          <w:rFonts w:cstheme="minorHAnsi"/>
        </w:rPr>
      </w:pPr>
    </w:p>
    <w:p w14:paraId="357617D4" w14:textId="77777777" w:rsidR="00D636B0" w:rsidRDefault="00D636B0" w:rsidP="00D636B0">
      <w:pPr>
        <w:rPr>
          <w:rFonts w:cstheme="minorHAnsi"/>
        </w:rPr>
      </w:pPr>
      <w:r w:rsidRPr="009A43F3">
        <w:rPr>
          <w:rFonts w:cstheme="minorHAnsi"/>
        </w:rPr>
        <w:t xml:space="preserve">The secretariats of regional health institutions are often hosted by regional development banks or in countries with substantial health experience and a robust track record. </w:t>
      </w:r>
      <w:r>
        <w:rPr>
          <w:rFonts w:cstheme="minorHAnsi"/>
        </w:rPr>
        <w:t xml:space="preserve">The ADB hosts the Secretariat for </w:t>
      </w:r>
      <w:r w:rsidRPr="009A43F3">
        <w:rPr>
          <w:rFonts w:cstheme="minorHAnsi"/>
        </w:rPr>
        <w:t>CAREC and GMS</w:t>
      </w:r>
      <w:r>
        <w:rPr>
          <w:rFonts w:cstheme="minorHAnsi"/>
        </w:rPr>
        <w:t>, and other development partners are members (Ramesh 2022; Briscombe and Elfving 2022)</w:t>
      </w:r>
      <w:r w:rsidRPr="009A43F3">
        <w:rPr>
          <w:rFonts w:cstheme="minorHAnsi"/>
        </w:rPr>
        <w:t>.</w:t>
      </w:r>
      <w:r>
        <w:rPr>
          <w:rFonts w:cstheme="minorHAnsi"/>
        </w:rPr>
        <w:t xml:space="preserve"> </w:t>
      </w:r>
    </w:p>
    <w:p w14:paraId="0E7CEE05" w14:textId="77777777" w:rsidR="00D636B0" w:rsidRDefault="00D636B0" w:rsidP="00D636B0">
      <w:pPr>
        <w:rPr>
          <w:rFonts w:cstheme="minorHAnsi"/>
        </w:rPr>
      </w:pPr>
    </w:p>
    <w:p w14:paraId="69C3ECA9" w14:textId="22C72195" w:rsidR="00D636B0" w:rsidRPr="009A43F3" w:rsidRDefault="00D636B0" w:rsidP="00D636B0">
      <w:pPr>
        <w:rPr>
          <w:rFonts w:cstheme="minorHAnsi"/>
        </w:rPr>
      </w:pPr>
      <w:r w:rsidRPr="009A43F3">
        <w:rPr>
          <w:rFonts w:cstheme="minorHAnsi"/>
        </w:rPr>
        <w:t xml:space="preserve">The </w:t>
      </w:r>
      <w:r>
        <w:rPr>
          <w:rFonts w:cstheme="minorHAnsi"/>
        </w:rPr>
        <w:t xml:space="preserve">still nascent </w:t>
      </w:r>
      <w:r w:rsidRPr="009A43F3">
        <w:rPr>
          <w:rFonts w:cstheme="minorHAnsi"/>
        </w:rPr>
        <w:t xml:space="preserve">ACPHEED </w:t>
      </w:r>
      <w:r>
        <w:rPr>
          <w:rFonts w:cstheme="minorHAnsi"/>
        </w:rPr>
        <w:t>will</w:t>
      </w:r>
      <w:r w:rsidRPr="009A43F3">
        <w:rPr>
          <w:rFonts w:cstheme="minorHAnsi"/>
        </w:rPr>
        <w:t xml:space="preserve"> have</w:t>
      </w:r>
      <w:r>
        <w:rPr>
          <w:rFonts w:cstheme="minorHAnsi"/>
        </w:rPr>
        <w:t xml:space="preserve"> </w:t>
      </w:r>
      <w:r w:rsidRPr="009A43F3">
        <w:rPr>
          <w:rFonts w:cstheme="minorHAnsi"/>
        </w:rPr>
        <w:t xml:space="preserve">three centers in Indonesia, Thailand, and </w:t>
      </w:r>
      <w:r w:rsidR="00F91441">
        <w:rPr>
          <w:rFonts w:cstheme="minorHAnsi"/>
        </w:rPr>
        <w:t>Viet Nam</w:t>
      </w:r>
      <w:r w:rsidRPr="009A43F3">
        <w:rPr>
          <w:rFonts w:cstheme="minorHAnsi"/>
        </w:rPr>
        <w:t xml:space="preserve">. </w:t>
      </w:r>
      <w:r>
        <w:rPr>
          <w:rFonts w:cstheme="minorHAnsi"/>
        </w:rPr>
        <w:t>Each</w:t>
      </w:r>
      <w:r w:rsidRPr="009A43F3">
        <w:rPr>
          <w:rFonts w:cstheme="minorHAnsi"/>
        </w:rPr>
        <w:t xml:space="preserve"> will have responsibility for cross-cutting issues such as information sharing and analytics, capacity building, and regional coordination. Indonesia will be responsible for the laboratory network and surveillance, </w:t>
      </w:r>
      <w:r w:rsidR="00F91441">
        <w:rPr>
          <w:rFonts w:cstheme="minorHAnsi"/>
        </w:rPr>
        <w:t>Viet Nam</w:t>
      </w:r>
      <w:r w:rsidRPr="009A43F3">
        <w:rPr>
          <w:rFonts w:cstheme="minorHAnsi"/>
        </w:rPr>
        <w:t xml:space="preserve"> will lead pandemic preparedness, and Thailand has responsibility for risk communication</w:t>
      </w:r>
      <w:r>
        <w:rPr>
          <w:rFonts w:cstheme="minorHAnsi"/>
        </w:rPr>
        <w:t xml:space="preserve"> (Fernando 2023)</w:t>
      </w:r>
      <w:r w:rsidRPr="009A43F3">
        <w:rPr>
          <w:rFonts w:cstheme="minorHAnsi"/>
        </w:rPr>
        <w:t>.</w:t>
      </w:r>
      <w:r>
        <w:rPr>
          <w:rFonts w:cstheme="minorHAnsi"/>
        </w:rPr>
        <w:t xml:space="preserve"> It too is receiving support from the ADB.</w:t>
      </w:r>
    </w:p>
    <w:p w14:paraId="1C5B0E1A" w14:textId="77777777" w:rsidR="00D636B0" w:rsidRPr="009A43F3" w:rsidRDefault="00D636B0" w:rsidP="00D636B0">
      <w:pPr>
        <w:rPr>
          <w:rFonts w:cstheme="minorHAnsi"/>
        </w:rPr>
      </w:pPr>
    </w:p>
    <w:p w14:paraId="6C38B4D7" w14:textId="6FB9A400" w:rsidR="00D636B0" w:rsidRPr="009A43F3" w:rsidRDefault="00D636B0" w:rsidP="00D636B0">
      <w:pPr>
        <w:rPr>
          <w:rFonts w:cstheme="minorHAnsi"/>
        </w:rPr>
      </w:pPr>
      <w:r w:rsidRPr="009A43F3">
        <w:rPr>
          <w:rFonts w:cstheme="minorHAnsi"/>
          <w:b/>
        </w:rPr>
        <w:t>Funding Consistency.</w:t>
      </w:r>
      <w:r w:rsidRPr="009A43F3">
        <w:rPr>
          <w:rFonts w:cstheme="minorHAnsi"/>
        </w:rPr>
        <w:t xml:space="preserve"> A critical key to the success and sustainability of regional health institutions is having a consistent and/or a diverse source of funding. ASEAN, PASB/PAHO, ECDC, A</w:t>
      </w:r>
      <w:r w:rsidR="00443B7D">
        <w:rPr>
          <w:rFonts w:cstheme="minorHAnsi"/>
        </w:rPr>
        <w:t xml:space="preserve">frica </w:t>
      </w:r>
      <w:r w:rsidRPr="009A43F3">
        <w:rPr>
          <w:rFonts w:cstheme="minorHAnsi"/>
        </w:rPr>
        <w:t>CDC all have long term budget commitments for their core functions, with additional funds made available either on an ad hoc or defined basis that supplement basic financial infrastructure. There are advantages to also having access to IFI loans, donor contributions, and member contributions, as these create a broader funding base. ASEAN has remained stable and operational for decades due to serious country buy-ins through a shared vision and consistent compliance with financial contrib</w:t>
      </w:r>
      <w:r w:rsidRPr="001C2B76">
        <w:rPr>
          <w:rFonts w:cstheme="minorHAnsi"/>
        </w:rPr>
        <w:t>utions (ADB 2019; ASEAN 2023).</w:t>
      </w:r>
      <w:r w:rsidRPr="009A43F3">
        <w:rPr>
          <w:rFonts w:cstheme="minorHAnsi"/>
        </w:rPr>
        <w:t xml:space="preserve"> That foundation can be drawn upon to support the new institution, ACPHEED, to ensure that it has committed funding, adequate and appropriate staffing</w:t>
      </w:r>
      <w:r w:rsidR="002D3FD9">
        <w:rPr>
          <w:rFonts w:cstheme="minorHAnsi"/>
        </w:rPr>
        <w:t>,</w:t>
      </w:r>
      <w:r w:rsidRPr="009A43F3">
        <w:rPr>
          <w:rFonts w:cstheme="minorHAnsi"/>
        </w:rPr>
        <w:t xml:space="preserve"> and policy support to move the PPR agenda forward. </w:t>
      </w:r>
    </w:p>
    <w:p w14:paraId="567E7B30" w14:textId="77777777" w:rsidR="00D636B0" w:rsidRPr="009A43F3" w:rsidRDefault="00D636B0" w:rsidP="00D636B0">
      <w:pPr>
        <w:rPr>
          <w:rFonts w:cstheme="minorHAnsi"/>
        </w:rPr>
      </w:pPr>
    </w:p>
    <w:p w14:paraId="4D48CD9C" w14:textId="15D39052" w:rsidR="00D636B0" w:rsidRPr="009A43F3" w:rsidRDefault="00D636B0" w:rsidP="00D636B0">
      <w:pPr>
        <w:rPr>
          <w:rFonts w:cstheme="minorHAnsi"/>
        </w:rPr>
      </w:pPr>
      <w:r w:rsidRPr="009A43F3">
        <w:rPr>
          <w:rFonts w:cstheme="minorHAnsi"/>
        </w:rPr>
        <w:t>GMS, MBDS</w:t>
      </w:r>
      <w:r w:rsidR="00041201">
        <w:rPr>
          <w:rFonts w:cstheme="minorHAnsi"/>
        </w:rPr>
        <w:t>,</w:t>
      </w:r>
      <w:r w:rsidRPr="009A43F3">
        <w:rPr>
          <w:rFonts w:cstheme="minorHAnsi"/>
        </w:rPr>
        <w:t xml:space="preserve"> and the Asian eHealth Information Network (AeHIN) established themselves as foundations to formalize the collection and mobilization of funding</w:t>
      </w:r>
      <w:r>
        <w:rPr>
          <w:rFonts w:cstheme="minorHAnsi"/>
        </w:rPr>
        <w:t xml:space="preserve"> </w:t>
      </w:r>
      <w:r w:rsidRPr="009A43F3">
        <w:rPr>
          <w:rFonts w:cstheme="minorHAnsi"/>
        </w:rPr>
        <w:t xml:space="preserve">and offer a model for other similar initiatives. For MBDS, the Rockefeller Foundation was the first funder, but other organizations, including Agence Française de Développement (AFD), AusAID, ASEAN, ADB, and Asia-Pacific Economic Cooperation (APEC), soon followed. Moreover, in 2012, MBDS incorporated as a legal entity </w:t>
      </w:r>
      <w:r w:rsidRPr="002D1B27">
        <w:rPr>
          <w:rFonts w:cstheme="minorHAnsi"/>
        </w:rPr>
        <w:t>and registered as a foundation, increasing its ability to raise funds from other donors including Development Banks (Phommasack</w:t>
      </w:r>
      <w:r>
        <w:rPr>
          <w:rFonts w:cstheme="minorHAnsi"/>
        </w:rPr>
        <w:t xml:space="preserve"> et al.</w:t>
      </w:r>
      <w:r w:rsidRPr="002D1B27">
        <w:rPr>
          <w:rFonts w:cstheme="minorHAnsi"/>
        </w:rPr>
        <w:t xml:space="preserve"> 2013).</w:t>
      </w:r>
    </w:p>
    <w:p w14:paraId="7D04A618" w14:textId="77777777" w:rsidR="00D636B0" w:rsidRPr="009A43F3" w:rsidRDefault="00D636B0" w:rsidP="00D636B0">
      <w:pPr>
        <w:rPr>
          <w:rFonts w:cstheme="minorHAnsi"/>
        </w:rPr>
      </w:pPr>
    </w:p>
    <w:p w14:paraId="3664F169" w14:textId="77777777" w:rsidR="00D636B0" w:rsidRPr="009A43F3" w:rsidRDefault="00D636B0" w:rsidP="00D636B0">
      <w:pPr>
        <w:rPr>
          <w:rFonts w:cstheme="minorHAnsi"/>
        </w:rPr>
      </w:pPr>
      <w:r w:rsidRPr="009A43F3">
        <w:rPr>
          <w:rFonts w:cstheme="minorHAnsi"/>
        </w:rPr>
        <w:t xml:space="preserve">On top of sources of funding, consistency in funding is also paramount. Securing strategic partnerships for technical and financial assistance with donors, philanthropies, research universities, and other public and private partners provides a solid foundation for both regional health institutions. </w:t>
      </w:r>
    </w:p>
    <w:p w14:paraId="598E2B60" w14:textId="77777777" w:rsidR="00D636B0" w:rsidRPr="009A43F3" w:rsidRDefault="00D636B0" w:rsidP="00D636B0">
      <w:pPr>
        <w:rPr>
          <w:rFonts w:cstheme="minorHAnsi"/>
        </w:rPr>
      </w:pPr>
    </w:p>
    <w:p w14:paraId="3E22E0BC" w14:textId="56796379" w:rsidR="00D636B0" w:rsidRPr="009A43F3" w:rsidRDefault="00D636B0" w:rsidP="00D636B0">
      <w:pPr>
        <w:rPr>
          <w:rFonts w:cstheme="minorHAnsi"/>
        </w:rPr>
      </w:pPr>
      <w:r w:rsidRPr="009A43F3">
        <w:rPr>
          <w:rFonts w:cstheme="minorHAnsi"/>
        </w:rPr>
        <w:t>The consistency of funding affects major regional projects as well. The Asian eHealth Information Network (AeH</w:t>
      </w:r>
      <w:r>
        <w:rPr>
          <w:rFonts w:cstheme="minorHAnsi"/>
        </w:rPr>
        <w:t>IN</w:t>
      </w:r>
      <w:r w:rsidRPr="009A43F3">
        <w:rPr>
          <w:rFonts w:cstheme="minorHAnsi"/>
        </w:rPr>
        <w:t>), a modest project launched by WHO in 2011 to bolster disease surveillance efforts across the region, has taken advantage of its diverse partnerships. By partnering with IFIs, AeH</w:t>
      </w:r>
      <w:r>
        <w:rPr>
          <w:rFonts w:cstheme="minorHAnsi"/>
        </w:rPr>
        <w:t>IN</w:t>
      </w:r>
      <w:r w:rsidRPr="009A43F3">
        <w:rPr>
          <w:rFonts w:cstheme="minorHAnsi"/>
        </w:rPr>
        <w:t xml:space="preserve"> receives funding from major financial institutions including the World Bank and the Asian </w:t>
      </w:r>
      <w:r w:rsidRPr="009A43F3">
        <w:rPr>
          <w:rFonts w:cstheme="minorHAnsi"/>
        </w:rPr>
        <w:lastRenderedPageBreak/>
        <w:t>Development Bank. Through relationships with bilateral donors, it receives additional funds from USAID, Japan International Cooperation Agency (JICA), Australia Aid, German Development Agency (GIZ), and Norwegian Agency for Development Cooperation (N</w:t>
      </w:r>
      <w:r w:rsidR="00443B7D">
        <w:rPr>
          <w:rFonts w:cstheme="minorHAnsi"/>
        </w:rPr>
        <w:t>orad</w:t>
      </w:r>
      <w:r w:rsidRPr="009A43F3">
        <w:rPr>
          <w:rFonts w:cstheme="minorHAnsi"/>
        </w:rPr>
        <w:t>). Finally, it has extended its reach to the private sector to garner further financial support, including a partnership with the artificial intelligence-focused Patrick McGovern Foundation. This broad network of relationships allows AeH</w:t>
      </w:r>
      <w:r>
        <w:rPr>
          <w:rFonts w:cstheme="minorHAnsi"/>
        </w:rPr>
        <w:t>IN</w:t>
      </w:r>
      <w:r w:rsidRPr="009A43F3">
        <w:rPr>
          <w:rFonts w:cstheme="minorHAnsi"/>
        </w:rPr>
        <w:t xml:space="preserve"> to raise funding for its training, workshops, and R&amp;D work, supporting prosperous and sustainable efforts in the region.</w:t>
      </w:r>
    </w:p>
    <w:p w14:paraId="5B14647C" w14:textId="77777777" w:rsidR="00D636B0" w:rsidRPr="009A43F3" w:rsidRDefault="00D636B0" w:rsidP="00D636B0">
      <w:pPr>
        <w:rPr>
          <w:rFonts w:cstheme="minorHAnsi"/>
        </w:rPr>
      </w:pPr>
    </w:p>
    <w:p w14:paraId="385FE13C" w14:textId="4ED5036E" w:rsidR="00D636B0" w:rsidRPr="009A43F3" w:rsidRDefault="00D636B0" w:rsidP="00D636B0">
      <w:pPr>
        <w:rPr>
          <w:rFonts w:cstheme="minorHAnsi"/>
        </w:rPr>
      </w:pPr>
      <w:r w:rsidRPr="009A43F3">
        <w:rPr>
          <w:rFonts w:cstheme="minorHAnsi"/>
        </w:rPr>
        <w:t>With help from US universities and private companies like Pfizer and Chevron, the Southeast Asia One Health University Network (SEAOHUN) brings together regional research universities to develop a multidisciplinary One Health workforce on human and animal health and the interactions of the two, through research, training, and collaboration on a range of activities.</w:t>
      </w:r>
      <w:r>
        <w:rPr>
          <w:rFonts w:cstheme="minorHAnsi"/>
        </w:rPr>
        <w:t xml:space="preserve"> GMS also supports ONE health response to address public health threats in their region, with activities including alignment of ONE health standards, linkages of veterinary and public health workforce, and development of laboratory networks (</w:t>
      </w:r>
      <w:r w:rsidR="005215D3">
        <w:rPr>
          <w:rFonts w:cstheme="minorHAnsi"/>
        </w:rPr>
        <w:t>ADB 2019</w:t>
      </w:r>
      <w:r>
        <w:rPr>
          <w:rFonts w:cstheme="minorHAnsi"/>
        </w:rPr>
        <w:t xml:space="preserve">). </w:t>
      </w:r>
    </w:p>
    <w:p w14:paraId="51507BC2" w14:textId="77777777" w:rsidR="00D636B0" w:rsidRPr="009A43F3" w:rsidRDefault="00D636B0" w:rsidP="00D636B0">
      <w:pPr>
        <w:rPr>
          <w:rFonts w:cstheme="minorHAnsi"/>
        </w:rPr>
      </w:pPr>
    </w:p>
    <w:p w14:paraId="17A8ADD3" w14:textId="77777777" w:rsidR="00D636B0" w:rsidRPr="009A43F3" w:rsidRDefault="00D636B0" w:rsidP="00D636B0">
      <w:pPr>
        <w:rPr>
          <w:rFonts w:cstheme="minorHAnsi"/>
        </w:rPr>
      </w:pPr>
      <w:r w:rsidRPr="009A43F3">
        <w:rPr>
          <w:rFonts w:cstheme="minorHAnsi"/>
          <w:b/>
        </w:rPr>
        <w:t>Draw on Lessons from Previous Successes.</w:t>
      </w:r>
      <w:r w:rsidRPr="009A43F3">
        <w:rPr>
          <w:rFonts w:cstheme="minorHAnsi"/>
        </w:rPr>
        <w:t xml:space="preserve"> Regional health organizations, both mature and new, have succeeded by drawing on previous health experiences. In response to serious infectious diseases in the Latin American region, PASB established directives that are still in effect today to organize, manage information, promote research, and support public health outcomes, thereby allowing PAHO to gain from the experiences and foundational activities of the previous decades in disease management and collaboration </w:t>
      </w:r>
      <w:r>
        <w:rPr>
          <w:rFonts w:cstheme="minorHAnsi"/>
        </w:rPr>
        <w:t xml:space="preserve">(Aceso Global 2021). </w:t>
      </w:r>
      <w:r w:rsidRPr="009A43F3">
        <w:rPr>
          <w:rFonts w:cstheme="minorHAnsi"/>
        </w:rPr>
        <w:t>PASB increased funding and invested in public health schools, which resulted in the establishment of public health research and development institutes, advancing the region's public health agenda in the 1980s. But both institutions were built on agreed policy priorities even if implementation details required negotiation.</w:t>
      </w:r>
    </w:p>
    <w:p w14:paraId="3D214428" w14:textId="77777777" w:rsidR="00D636B0" w:rsidRPr="009A43F3" w:rsidRDefault="00D636B0" w:rsidP="00D636B0">
      <w:pPr>
        <w:rPr>
          <w:rFonts w:cstheme="minorHAnsi"/>
        </w:rPr>
      </w:pPr>
    </w:p>
    <w:p w14:paraId="40407777" w14:textId="77777777" w:rsidR="00D636B0" w:rsidRPr="009A43F3" w:rsidRDefault="00D636B0" w:rsidP="00D636B0">
      <w:pPr>
        <w:rPr>
          <w:rFonts w:cstheme="minorHAnsi"/>
        </w:rPr>
      </w:pPr>
      <w:r w:rsidRPr="009A43F3">
        <w:rPr>
          <w:rFonts w:cstheme="minorHAnsi"/>
          <w:b/>
        </w:rPr>
        <w:t>Adaptation.</w:t>
      </w:r>
      <w:r w:rsidRPr="009A43F3">
        <w:rPr>
          <w:rFonts w:cstheme="minorHAnsi"/>
        </w:rPr>
        <w:t xml:space="preserve"> Adaptability is a critical tool for regional health networks, as it gives them the flexibility to evolve alongside the issues while learning from past experiences. ASEAN has demonstrated the power of an adaptable approach to bringing manifold value to the sub-region. Since the 1980s regional health cooperation declaration that focused on security for the 10 countries, ASEAN has gradually increased its health capabilities. The 2003 SARS outbreak provided the impetus to pivot toward including health threats as part of the security agenda (Koga 2022). It created the ASEAN Emerging Infectious Disease</w:t>
      </w:r>
      <w:r>
        <w:rPr>
          <w:rFonts w:cstheme="minorHAnsi"/>
        </w:rPr>
        <w:t xml:space="preserve"> (EID)</w:t>
      </w:r>
      <w:r w:rsidRPr="009A43F3">
        <w:rPr>
          <w:rFonts w:cstheme="minorHAnsi"/>
        </w:rPr>
        <w:t xml:space="preserve"> Program and developed laboratory surveillance, information exchange, and action plans to combat SARS and other emerging infectious diseases in Southeast Asia. </w:t>
      </w:r>
    </w:p>
    <w:p w14:paraId="0433EE45" w14:textId="77777777" w:rsidR="00D636B0" w:rsidRPr="009A43F3" w:rsidRDefault="00D636B0" w:rsidP="00D636B0">
      <w:pPr>
        <w:rPr>
          <w:rFonts w:cstheme="minorHAnsi"/>
        </w:rPr>
      </w:pPr>
    </w:p>
    <w:p w14:paraId="57487EF8" w14:textId="77777777" w:rsidR="00D636B0" w:rsidRPr="009A43F3" w:rsidRDefault="00D636B0" w:rsidP="00D636B0">
      <w:pPr>
        <w:rPr>
          <w:rFonts w:cstheme="minorHAnsi"/>
        </w:rPr>
      </w:pPr>
      <w:r w:rsidRPr="009A43F3">
        <w:rPr>
          <w:rFonts w:cstheme="minorHAnsi"/>
        </w:rPr>
        <w:t xml:space="preserve">ASEAN reformulated </w:t>
      </w:r>
      <w:r>
        <w:rPr>
          <w:rFonts w:cstheme="minorHAnsi"/>
        </w:rPr>
        <w:t>its</w:t>
      </w:r>
      <w:r w:rsidRPr="009A43F3">
        <w:rPr>
          <w:rFonts w:cstheme="minorHAnsi"/>
        </w:rPr>
        <w:t xml:space="preserve"> Health Cluster to better meet the region's needs, focusing on both communicable and noncommunicable diseases, universal health coverage issues, and expanded sub-clusters related to health, such as the ONE Health and Humanitarian Assistance Center, based on previous experiences with the Emerging Infectious Disease (EID) program (Koga 2022). These kinds of continuous initiatives worked to strengthen public health in both the Latin American and South-East Asian regions by increasing investments in research, developing </w:t>
      </w:r>
      <w:r w:rsidRPr="009A43F3">
        <w:rPr>
          <w:rFonts w:cstheme="minorHAnsi"/>
        </w:rPr>
        <w:lastRenderedPageBreak/>
        <w:t>laboratory networks, and creating dedicated organizations to coordinate disease surveillance. In effect they have kept the focus on progress and performance in public health.</w:t>
      </w:r>
    </w:p>
    <w:p w14:paraId="133BC8E3" w14:textId="77777777" w:rsidR="00D636B0" w:rsidRPr="009A43F3" w:rsidRDefault="00D636B0" w:rsidP="00D636B0">
      <w:pPr>
        <w:rPr>
          <w:rFonts w:cstheme="minorHAnsi"/>
        </w:rPr>
      </w:pPr>
    </w:p>
    <w:p w14:paraId="7796694E" w14:textId="77777777" w:rsidR="00D636B0" w:rsidRPr="009A43F3" w:rsidRDefault="00D636B0" w:rsidP="00D636B0">
      <w:pPr>
        <w:rPr>
          <w:rFonts w:cstheme="minorHAnsi"/>
        </w:rPr>
      </w:pPr>
      <w:r w:rsidRPr="009A43F3">
        <w:rPr>
          <w:rFonts w:cstheme="minorHAnsi"/>
          <w:b/>
        </w:rPr>
        <w:t>Country Engagement and Commitment</w:t>
      </w:r>
      <w:r w:rsidRPr="009A43F3">
        <w:rPr>
          <w:rFonts w:cstheme="minorHAnsi"/>
        </w:rPr>
        <w:t>.</w:t>
      </w:r>
      <w:r>
        <w:rPr>
          <w:rFonts w:cstheme="minorHAnsi"/>
        </w:rPr>
        <w:t xml:space="preserve"> </w:t>
      </w:r>
      <w:r w:rsidRPr="009A43F3">
        <w:rPr>
          <w:rFonts w:cstheme="minorHAnsi"/>
        </w:rPr>
        <w:t xml:space="preserve">These two factors drive the success and sustainability of the initiatives of the regional health institutions. Greater Mekong Subregion countries are such an example, where countries have a say in the priorities of the secretariat and can count on support for major concerns of member countries </w:t>
      </w:r>
      <w:r>
        <w:rPr>
          <w:rFonts w:cstheme="minorHAnsi"/>
        </w:rPr>
        <w:t xml:space="preserve">(Briscombe and Elfving 2022). </w:t>
      </w:r>
      <w:r w:rsidRPr="009A43F3">
        <w:rPr>
          <w:rFonts w:cstheme="minorHAnsi"/>
        </w:rPr>
        <w:t>Members have led adjustments to policy and priorities, which brings countries together to address changing circumstances and challenges.</w:t>
      </w:r>
    </w:p>
    <w:p w14:paraId="6052C20E" w14:textId="77777777" w:rsidR="00D636B0" w:rsidRPr="009A43F3" w:rsidRDefault="00D636B0" w:rsidP="00D636B0">
      <w:pPr>
        <w:rPr>
          <w:rFonts w:cstheme="minorHAnsi"/>
        </w:rPr>
      </w:pPr>
    </w:p>
    <w:p w14:paraId="61EB8281" w14:textId="1F3E1469" w:rsidR="00D636B0" w:rsidRPr="009A43F3" w:rsidRDefault="00D636B0" w:rsidP="00D636B0">
      <w:pPr>
        <w:rPr>
          <w:rFonts w:cstheme="minorHAnsi"/>
        </w:rPr>
      </w:pPr>
      <w:r w:rsidRPr="009A43F3">
        <w:rPr>
          <w:rFonts w:cstheme="minorHAnsi"/>
        </w:rPr>
        <w:t>CAREC</w:t>
      </w:r>
      <w:r>
        <w:rPr>
          <w:rFonts w:cstheme="minorHAnsi"/>
        </w:rPr>
        <w:t xml:space="preserve"> member countries</w:t>
      </w:r>
      <w:r w:rsidRPr="009A43F3">
        <w:rPr>
          <w:rFonts w:cstheme="minorHAnsi"/>
        </w:rPr>
        <w:t xml:space="preserve">, with assistance from ADB, accelerated the development of its health strategy </w:t>
      </w:r>
      <w:r>
        <w:rPr>
          <w:rFonts w:cstheme="minorHAnsi"/>
        </w:rPr>
        <w:t xml:space="preserve">as health security evolved as a priority sector during the pandemic. The Working Group on Health guided the development of the </w:t>
      </w:r>
      <w:r w:rsidR="009503E3">
        <w:rPr>
          <w:rFonts w:cstheme="minorHAnsi"/>
        </w:rPr>
        <w:t>strategy,</w:t>
      </w:r>
      <w:r>
        <w:rPr>
          <w:rFonts w:cstheme="minorHAnsi"/>
        </w:rPr>
        <w:t xml:space="preserve"> and all member countries endorsed the strategy in November 2021. The CAREC health agenda is still </w:t>
      </w:r>
      <w:r w:rsidR="009503E3">
        <w:rPr>
          <w:rFonts w:cstheme="minorHAnsi"/>
        </w:rPr>
        <w:t>nascent,</w:t>
      </w:r>
      <w:r>
        <w:rPr>
          <w:rFonts w:cstheme="minorHAnsi"/>
        </w:rPr>
        <w:t xml:space="preserve"> and the Working Group on Health only recently started to convene on site to jointly discuss priority actions for implementing the strategy (Ramesh 2022).</w:t>
      </w:r>
    </w:p>
    <w:p w14:paraId="22FA6C87" w14:textId="77777777" w:rsidR="00D636B0" w:rsidRPr="009A43F3" w:rsidRDefault="00D636B0" w:rsidP="00D636B0">
      <w:pPr>
        <w:rPr>
          <w:rFonts w:cstheme="minorHAnsi"/>
        </w:rPr>
      </w:pPr>
    </w:p>
    <w:p w14:paraId="7C222C77" w14:textId="77777777" w:rsidR="00D636B0" w:rsidRPr="009A43F3" w:rsidRDefault="00D636B0" w:rsidP="00D636B0">
      <w:pPr>
        <w:rPr>
          <w:rFonts w:cstheme="minorHAnsi"/>
        </w:rPr>
      </w:pPr>
      <w:r w:rsidRPr="009A43F3">
        <w:rPr>
          <w:rFonts w:cstheme="minorHAnsi"/>
          <w:b/>
        </w:rPr>
        <w:t>Secretariat.</w:t>
      </w:r>
      <w:r>
        <w:rPr>
          <w:rFonts w:cstheme="minorHAnsi"/>
        </w:rPr>
        <w:t xml:space="preserve"> </w:t>
      </w:r>
      <w:r w:rsidRPr="009A43F3">
        <w:rPr>
          <w:rFonts w:cstheme="minorHAnsi"/>
        </w:rPr>
        <w:t xml:space="preserve">A well-equipped and connected Secretariat is important to the success of regional health institutions because it provides leadership, policy formulation, oversight, and support to regional activities. The disparate nature of regional entities makes a strong secretariat that coordinates and provides leadership and forges connections and collaborations across the membership and with external partners critical for success and survival. </w:t>
      </w:r>
    </w:p>
    <w:p w14:paraId="4610BEA0" w14:textId="77777777" w:rsidR="00D636B0" w:rsidRPr="009A43F3" w:rsidRDefault="00D636B0" w:rsidP="00D636B0">
      <w:pPr>
        <w:rPr>
          <w:rFonts w:cstheme="minorHAnsi"/>
        </w:rPr>
      </w:pPr>
    </w:p>
    <w:p w14:paraId="0B6DE176" w14:textId="42DDFC87" w:rsidR="00D636B0" w:rsidRPr="009A43F3" w:rsidRDefault="00D636B0" w:rsidP="00D636B0">
      <w:pPr>
        <w:rPr>
          <w:rFonts w:cstheme="minorHAnsi"/>
        </w:rPr>
      </w:pPr>
      <w:r w:rsidRPr="009A43F3">
        <w:rPr>
          <w:rFonts w:cstheme="minorHAnsi"/>
        </w:rPr>
        <w:t xml:space="preserve">Both CAREC and GMS attribute regional coordination and collaboration success to the </w:t>
      </w:r>
      <w:r>
        <w:rPr>
          <w:rFonts w:cstheme="minorHAnsi"/>
        </w:rPr>
        <w:t>platform</w:t>
      </w:r>
      <w:r w:rsidRPr="009A43F3">
        <w:rPr>
          <w:rFonts w:cstheme="minorHAnsi"/>
        </w:rPr>
        <w:t xml:space="preserve">'s convening power, and its financial and network resources. As CAREC seizes opportunities in the region's health and economic sectors, ADB plays an important role in providing useful networks in non-health sectors involved in the region, as well as other regional health institutions with which ADB supports or collaborates </w:t>
      </w:r>
      <w:r>
        <w:rPr>
          <w:rFonts w:cstheme="minorHAnsi"/>
        </w:rPr>
        <w:t xml:space="preserve">(Ramesh 2022). </w:t>
      </w:r>
      <w:r w:rsidRPr="009A43F3">
        <w:rPr>
          <w:rFonts w:cstheme="minorHAnsi"/>
        </w:rPr>
        <w:t xml:space="preserve">GMS credits ADB's strong convening power in bringing </w:t>
      </w:r>
      <w:r>
        <w:rPr>
          <w:rFonts w:cstheme="minorHAnsi"/>
        </w:rPr>
        <w:t xml:space="preserve">Greater </w:t>
      </w:r>
      <w:r w:rsidRPr="009A43F3">
        <w:rPr>
          <w:rFonts w:cstheme="minorHAnsi"/>
        </w:rPr>
        <w:t xml:space="preserve">Mekong </w:t>
      </w:r>
      <w:r w:rsidR="00F4711F">
        <w:rPr>
          <w:rFonts w:cstheme="minorHAnsi"/>
        </w:rPr>
        <w:t>S</w:t>
      </w:r>
      <w:r>
        <w:rPr>
          <w:rFonts w:cstheme="minorHAnsi"/>
        </w:rPr>
        <w:t>ub</w:t>
      </w:r>
      <w:r w:rsidRPr="009A43F3">
        <w:rPr>
          <w:rFonts w:cstheme="minorHAnsi"/>
        </w:rPr>
        <w:t xml:space="preserve">region countries together to develop and align strategies that support individual countries and regional health priorities </w:t>
      </w:r>
      <w:r>
        <w:rPr>
          <w:rFonts w:cstheme="minorHAnsi"/>
        </w:rPr>
        <w:t xml:space="preserve">as confirmed in the Regional Health Cooperation Strategy for the GMS 2019-2023. Similarly, </w:t>
      </w:r>
      <w:r w:rsidRPr="009749E0">
        <w:rPr>
          <w:rFonts w:cstheme="minorHAnsi"/>
        </w:rPr>
        <w:t>ACPHEED</w:t>
      </w:r>
      <w:r>
        <w:rPr>
          <w:rFonts w:cstheme="minorHAnsi"/>
        </w:rPr>
        <w:t xml:space="preserve"> is benefiting from support and advice from the ADB.</w:t>
      </w:r>
    </w:p>
    <w:p w14:paraId="116F1D79" w14:textId="77777777" w:rsidR="00D636B0" w:rsidRDefault="00D636B0" w:rsidP="00D636B0">
      <w:pPr>
        <w:pBdr>
          <w:top w:val="nil"/>
          <w:left w:val="nil"/>
          <w:bottom w:val="nil"/>
          <w:right w:val="nil"/>
          <w:between w:val="nil"/>
        </w:pBdr>
        <w:rPr>
          <w:rFonts w:cstheme="minorHAnsi"/>
          <w:b/>
          <w:color w:val="000000"/>
        </w:rPr>
      </w:pPr>
    </w:p>
    <w:p w14:paraId="27495D79" w14:textId="77777777" w:rsidR="00AE0DE1" w:rsidRDefault="00AE0DE1">
      <w:pPr>
        <w:jc w:val="left"/>
        <w:rPr>
          <w:b/>
          <w:color w:val="006CBF"/>
          <w:sz w:val="28"/>
        </w:rPr>
      </w:pPr>
      <w:r>
        <w:br w:type="page"/>
      </w:r>
    </w:p>
    <w:p w14:paraId="6ECA67DF" w14:textId="64C9A845" w:rsidR="00D636B0" w:rsidRDefault="00D636B0" w:rsidP="006B58C0">
      <w:pPr>
        <w:pStyle w:val="sectiontitlestyle"/>
        <w:jc w:val="left"/>
      </w:pPr>
      <w:bookmarkStart w:id="10" w:name="_Toc134024749"/>
      <w:r>
        <w:lastRenderedPageBreak/>
        <w:t>Recommendations for Regional Public Health Institutions and Implications for the Asia Region</w:t>
      </w:r>
      <w:bookmarkEnd w:id="10"/>
    </w:p>
    <w:p w14:paraId="65FFC9B3" w14:textId="77777777" w:rsidR="00D636B0" w:rsidRDefault="00D636B0" w:rsidP="00D636B0"/>
    <w:p w14:paraId="3EB15050" w14:textId="3362D1C6" w:rsidR="00AE7811" w:rsidRDefault="00D636B0" w:rsidP="00AE0DE1">
      <w:r>
        <w:t xml:space="preserve">PPR for pandemics requires a broad set of initiatives that entail: </w:t>
      </w:r>
    </w:p>
    <w:p w14:paraId="301410D0" w14:textId="7EF52EB6" w:rsidR="00D636B0" w:rsidRDefault="00115457" w:rsidP="00AE0DE1">
      <w:pPr>
        <w:pStyle w:val="ListParagraph"/>
        <w:numPr>
          <w:ilvl w:val="0"/>
          <w:numId w:val="10"/>
        </w:numPr>
      </w:pPr>
      <w:r>
        <w:t>C</w:t>
      </w:r>
      <w:r w:rsidR="00D636B0">
        <w:t xml:space="preserve">ollaboration to mitigate the likelihood of a disease </w:t>
      </w:r>
      <w:proofErr w:type="gramStart"/>
      <w:r w:rsidR="00D636B0">
        <w:t>outbreak;</w:t>
      </w:r>
      <w:proofErr w:type="gramEnd"/>
      <w:r w:rsidR="00D636B0">
        <w:t xml:space="preserve"> </w:t>
      </w:r>
    </w:p>
    <w:p w14:paraId="0CD5D3FB" w14:textId="762B4C65" w:rsidR="00D636B0" w:rsidRDefault="00115457" w:rsidP="00AE0DE1">
      <w:pPr>
        <w:pStyle w:val="ListParagraph"/>
        <w:numPr>
          <w:ilvl w:val="0"/>
          <w:numId w:val="10"/>
        </w:numPr>
      </w:pPr>
      <w:r>
        <w:t>C</w:t>
      </w:r>
      <w:r w:rsidR="00D636B0">
        <w:t xml:space="preserve">oordinated efforts on prevention, that include surveillance, testing and tracking infectious, among other actions that involve cross border cooperation and collaboration; and, </w:t>
      </w:r>
    </w:p>
    <w:p w14:paraId="0232048D" w14:textId="10AE75A2" w:rsidR="00D636B0" w:rsidRDefault="00115457" w:rsidP="00AE0DE1">
      <w:pPr>
        <w:pStyle w:val="ListParagraph"/>
        <w:numPr>
          <w:ilvl w:val="0"/>
          <w:numId w:val="10"/>
        </w:numPr>
      </w:pPr>
      <w:r>
        <w:t>O</w:t>
      </w:r>
      <w:r w:rsidR="00D636B0">
        <w:t xml:space="preserve">rganized approaches to responses that include alerting all participants to the seriousness of an emerging outbreak, harmonization of policies and actions to stem the spread and control the pandemic, and coordinated initiatives that blunt the spread and mitigate the effects of the pandemic. </w:t>
      </w:r>
    </w:p>
    <w:p w14:paraId="21810F32" w14:textId="77777777" w:rsidR="00B10010" w:rsidRDefault="00B10010" w:rsidP="00AE0DE1"/>
    <w:p w14:paraId="53E549D2" w14:textId="224739CC" w:rsidR="00D636B0" w:rsidRDefault="00D636B0" w:rsidP="00AE0DE1">
      <w:r>
        <w:t>The failure to act collectively on these actions was why COVID-19 was so lethal. The inevitable nature of future pandemics poses a major issue for all countries</w:t>
      </w:r>
      <w:r w:rsidR="00AE7811">
        <w:t xml:space="preserve"> </w:t>
      </w:r>
      <w:r>
        <w:t>and an opportunity to address gaps in regional health security.</w:t>
      </w:r>
    </w:p>
    <w:p w14:paraId="1E4DEAC4" w14:textId="77777777" w:rsidR="00D636B0" w:rsidRPr="003E1429" w:rsidRDefault="00D636B0" w:rsidP="00AE0DE1">
      <w:pPr>
        <w:pBdr>
          <w:top w:val="nil"/>
          <w:left w:val="nil"/>
          <w:bottom w:val="nil"/>
          <w:right w:val="nil"/>
          <w:between w:val="nil"/>
        </w:pBdr>
        <w:rPr>
          <w:rFonts w:cstheme="minorHAnsi"/>
          <w:color w:val="000000"/>
        </w:rPr>
      </w:pPr>
    </w:p>
    <w:p w14:paraId="2E3413C8" w14:textId="77777777" w:rsidR="00D636B0" w:rsidRPr="003E1429" w:rsidRDefault="00D636B0" w:rsidP="00AE0DE1">
      <w:r w:rsidRPr="003E1429">
        <w:t>The implications for Asia</w:t>
      </w:r>
      <w:r>
        <w:t xml:space="preserve"> include the following:</w:t>
      </w:r>
    </w:p>
    <w:p w14:paraId="1EE7AA70" w14:textId="77777777" w:rsidR="00D636B0" w:rsidRDefault="00D636B0" w:rsidP="00AE0DE1"/>
    <w:p w14:paraId="388248CE" w14:textId="06AE81E3" w:rsidR="00D636B0" w:rsidRDefault="00D636B0" w:rsidP="00AE0DE1">
      <w:r w:rsidRPr="00FB319E">
        <w:rPr>
          <w:b/>
        </w:rPr>
        <w:t xml:space="preserve">Strengthen </w:t>
      </w:r>
      <w:r>
        <w:rPr>
          <w:b/>
        </w:rPr>
        <w:t xml:space="preserve">public health agendas in </w:t>
      </w:r>
      <w:r w:rsidRPr="00FB319E">
        <w:rPr>
          <w:b/>
        </w:rPr>
        <w:t>regional initiatives</w:t>
      </w:r>
      <w:r>
        <w:t xml:space="preserve">. As discussed above, the region has </w:t>
      </w:r>
      <w:proofErr w:type="gramStart"/>
      <w:r>
        <w:t>a number of</w:t>
      </w:r>
      <w:proofErr w:type="gramEnd"/>
      <w:r>
        <w:t xml:space="preserve"> evolving efforts both </w:t>
      </w:r>
      <w:r w:rsidR="002D3FD9">
        <w:t>standalone</w:t>
      </w:r>
      <w:r>
        <w:t xml:space="preserve"> such as ACPHEED, but also the “clusters” attached to other regional organizations. Strengthening these efforts through technical assistance and joint activities with established regional institutions could further enhance their capacities and provide on-the-job exposure to how institutions take on specific functions. Ensuring continuous funding will be critical.</w:t>
      </w:r>
    </w:p>
    <w:p w14:paraId="792FD090" w14:textId="77777777" w:rsidR="00D636B0" w:rsidRDefault="00D636B0" w:rsidP="00D636B0"/>
    <w:p w14:paraId="3A611A53" w14:textId="77777777" w:rsidR="00D636B0" w:rsidRDefault="00D636B0" w:rsidP="00D636B0">
      <w:r w:rsidRPr="00FB319E">
        <w:rPr>
          <w:b/>
        </w:rPr>
        <w:t>Intensify learning from regional institutions that are restructuring based on the COVID-19 experience.</w:t>
      </w:r>
      <w:r>
        <w:t xml:space="preserve"> The ADB already provides critical support, but this could be deepened and expanded by linking with established regional organizations, such as the US CDC (as it is a national entity that coalesces 50 independent states) or ECDC. Both institutions have had to adapt to failures in the preparation and response to COVID-19, and those lessons, and the process undertaken to assess performance could be useful to the nascent regional institutions in Asia. Specifically, this kind of engagement can bolster adaptation within Asian regional networks and institutions.</w:t>
      </w:r>
    </w:p>
    <w:p w14:paraId="3A3BBF4A" w14:textId="77777777" w:rsidR="00D636B0" w:rsidRDefault="00D636B0" w:rsidP="00D636B0"/>
    <w:p w14:paraId="21264B42" w14:textId="77777777" w:rsidR="00D636B0" w:rsidRDefault="00D636B0" w:rsidP="00D636B0">
      <w:r w:rsidRPr="006A4CF8">
        <w:rPr>
          <w:b/>
        </w:rPr>
        <w:t>Strengthen projects and networks to support institutions.</w:t>
      </w:r>
      <w:r>
        <w:t xml:space="preserve"> The role of networks cannot be underestimated in building regional public health capacity for PPR. The ADB is already doing so, and more can be done. Indeed, identifying gaps would help to ensure broad based investments. Shoring up promising initiatives and expanding successful ones could reinforce the role and impact of regional institutions.</w:t>
      </w:r>
    </w:p>
    <w:p w14:paraId="5521E07E" w14:textId="77777777" w:rsidR="00D636B0" w:rsidRDefault="00D636B0" w:rsidP="00D636B0"/>
    <w:p w14:paraId="0FAE207C" w14:textId="77777777" w:rsidR="00D636B0" w:rsidRPr="00237D93" w:rsidRDefault="00D636B0" w:rsidP="00D636B0">
      <w:r w:rsidRPr="006A4CF8">
        <w:rPr>
          <w:b/>
        </w:rPr>
        <w:t>Strengthen or reward existing institutions, projects and other entities that move toward collaboration and institutional leadership</w:t>
      </w:r>
      <w:r w:rsidRPr="00237D93">
        <w:t>. F</w:t>
      </w:r>
      <w:r>
        <w:t xml:space="preserve">inding creative ways to reinforce and reward innovation, effective and cross-country programs will offer incentives for further efforts, and </w:t>
      </w:r>
      <w:r>
        <w:lastRenderedPageBreak/>
        <w:t>signal that collaborative initiatives are valuable to the region. It can be as simple as an annual reward event with modest financial awards or support for needed infrastructure.</w:t>
      </w:r>
    </w:p>
    <w:p w14:paraId="2620FF4D" w14:textId="77777777" w:rsidR="00D636B0" w:rsidRPr="00237D93" w:rsidRDefault="00D636B0" w:rsidP="00D636B0"/>
    <w:p w14:paraId="5AEF0709" w14:textId="1DD76D53" w:rsidR="00D636B0" w:rsidRPr="00E10637" w:rsidRDefault="00D636B0" w:rsidP="00D636B0">
      <w:pPr>
        <w:rPr>
          <w:bCs/>
        </w:rPr>
      </w:pPr>
      <w:r>
        <w:rPr>
          <w:b/>
          <w:bCs/>
        </w:rPr>
        <w:t xml:space="preserve">Building and expanding R&amp;D initiatives across the region. </w:t>
      </w:r>
      <w:r w:rsidRPr="00E10637">
        <w:rPr>
          <w:bCs/>
        </w:rPr>
        <w:t>Preparing for the</w:t>
      </w:r>
      <w:r>
        <w:rPr>
          <w:b/>
          <w:bCs/>
        </w:rPr>
        <w:t xml:space="preserve"> </w:t>
      </w:r>
      <w:r w:rsidRPr="00E10637">
        <w:rPr>
          <w:bCs/>
        </w:rPr>
        <w:t>next pandemic</w:t>
      </w:r>
      <w:r>
        <w:rPr>
          <w:b/>
          <w:bCs/>
        </w:rPr>
        <w:t xml:space="preserve"> </w:t>
      </w:r>
      <w:r w:rsidRPr="00E10637">
        <w:rPr>
          <w:bCs/>
        </w:rPr>
        <w:t xml:space="preserve">entails collaboration, </w:t>
      </w:r>
      <w:r>
        <w:rPr>
          <w:bCs/>
        </w:rPr>
        <w:t>but response capability will require regional capacity to produce vaccines and treatments. The concentration of both R&amp;D and production in Europe and the US was unfortunate, and a clarion call for regions to take more initiative to ensure regional capacity to both develop and produce treatments.</w:t>
      </w:r>
      <w:r>
        <w:rPr>
          <w:b/>
          <w:bCs/>
        </w:rPr>
        <w:t xml:space="preserve"> </w:t>
      </w:r>
      <w:r w:rsidRPr="00E10637">
        <w:rPr>
          <w:bCs/>
        </w:rPr>
        <w:t>A good deal of capacity already exists in the region, but it is concentrated in a few countries.</w:t>
      </w:r>
      <w:r>
        <w:rPr>
          <w:bCs/>
        </w:rPr>
        <w:t xml:space="preserve"> </w:t>
      </w:r>
      <w:r w:rsidRPr="00E10637">
        <w:rPr>
          <w:bCs/>
        </w:rPr>
        <w:t>Expanding that capacity</w:t>
      </w:r>
      <w:r w:rsidR="006A536F">
        <w:rPr>
          <w:bCs/>
        </w:rPr>
        <w:t xml:space="preserve"> </w:t>
      </w:r>
      <w:r w:rsidRPr="00E10637">
        <w:rPr>
          <w:bCs/>
        </w:rPr>
        <w:t>and finding ways to collaborate across borders can improve the situation for the entire region.</w:t>
      </w:r>
      <w:r>
        <w:rPr>
          <w:b/>
          <w:bCs/>
        </w:rPr>
        <w:t xml:space="preserve"> </w:t>
      </w:r>
      <w:r w:rsidRPr="00E10637">
        <w:rPr>
          <w:bCs/>
        </w:rPr>
        <w:t>These tasks should be on the regional agenda.</w:t>
      </w:r>
      <w:r w:rsidRPr="00E10637">
        <w:rPr>
          <w:bCs/>
        </w:rPr>
        <w:br w:type="page"/>
      </w:r>
    </w:p>
    <w:p w14:paraId="1D5993CA" w14:textId="77777777" w:rsidR="00385F0F" w:rsidRPr="00DD6573" w:rsidRDefault="00385F0F" w:rsidP="00385F0F">
      <w:pPr>
        <w:pStyle w:val="ExecSum"/>
        <w:rPr>
          <w:color w:val="000000" w:themeColor="text1"/>
        </w:rPr>
      </w:pPr>
      <w:bookmarkStart w:id="11" w:name="_Toc130304020"/>
      <w:bookmarkStart w:id="12" w:name="_Toc134024750"/>
      <w:r>
        <w:lastRenderedPageBreak/>
        <w:t>Acknowledgments</w:t>
      </w:r>
      <w:bookmarkEnd w:id="11"/>
      <w:bookmarkEnd w:id="12"/>
    </w:p>
    <w:p w14:paraId="108776CA" w14:textId="77777777" w:rsidR="00385F0F" w:rsidRPr="00D643CB" w:rsidRDefault="00385F0F" w:rsidP="00385F0F">
      <w:pPr>
        <w:rPr>
          <w:rFonts w:asciiTheme="minorHAnsi" w:eastAsia="Times New Roman" w:hAnsiTheme="minorHAnsi" w:cstheme="minorHAnsi"/>
          <w:i/>
          <w:iCs/>
          <w:lang w:eastAsia="en-GB"/>
        </w:rPr>
      </w:pPr>
      <w:r>
        <w:rPr>
          <w:rFonts w:eastAsia="Times New Roman" w:cstheme="minorHAnsi"/>
          <w:i/>
          <w:iCs/>
          <w:lang w:eastAsia="en-GB"/>
        </w:rPr>
        <w:t xml:space="preserve">We have not discussed exactly how we want to make acknowledgments (e.g., who the ‘we’ below will include) but here is some text to </w:t>
      </w:r>
      <w:r w:rsidRPr="00D643CB">
        <w:rPr>
          <w:rFonts w:asciiTheme="minorHAnsi" w:eastAsia="Times New Roman" w:hAnsiTheme="minorHAnsi" w:cstheme="minorHAnsi"/>
          <w:i/>
          <w:iCs/>
          <w:lang w:eastAsia="en-GB"/>
        </w:rPr>
        <w:t>start with:</w:t>
      </w:r>
    </w:p>
    <w:p w14:paraId="37E4E505" w14:textId="77777777" w:rsidR="00385F0F" w:rsidRPr="00D643CB" w:rsidRDefault="00385F0F" w:rsidP="00385F0F">
      <w:pPr>
        <w:rPr>
          <w:rFonts w:asciiTheme="minorHAnsi" w:eastAsia="Times New Roman" w:hAnsiTheme="minorHAnsi" w:cstheme="minorHAnsi"/>
          <w:i/>
          <w:iCs/>
          <w:lang w:eastAsia="en-GB"/>
        </w:rPr>
      </w:pPr>
    </w:p>
    <w:p w14:paraId="6332CF26" w14:textId="77777777" w:rsidR="00385F0F" w:rsidRDefault="00385F0F" w:rsidP="00385F0F">
      <w:pPr>
        <w:rPr>
          <w:rFonts w:asciiTheme="minorHAnsi" w:hAnsiTheme="minorHAnsi" w:cstheme="minorHAnsi"/>
          <w:color w:val="111111"/>
        </w:rPr>
      </w:pPr>
      <w:r>
        <w:rPr>
          <w:rFonts w:asciiTheme="minorHAnsi" w:hAnsiTheme="minorHAnsi" w:cstheme="minorHAnsi"/>
          <w:color w:val="111111"/>
        </w:rPr>
        <w:t>[W</w:t>
      </w:r>
      <w:r w:rsidRPr="00D643CB">
        <w:rPr>
          <w:rFonts w:asciiTheme="minorHAnsi" w:hAnsiTheme="minorHAnsi" w:cstheme="minorHAnsi"/>
          <w:color w:val="111111"/>
        </w:rPr>
        <w:t>e</w:t>
      </w:r>
      <w:r>
        <w:rPr>
          <w:rFonts w:asciiTheme="minorHAnsi" w:hAnsiTheme="minorHAnsi" w:cstheme="minorHAnsi"/>
          <w:color w:val="111111"/>
        </w:rPr>
        <w:t>]</w:t>
      </w:r>
      <w:r w:rsidRPr="00D643CB">
        <w:rPr>
          <w:rFonts w:asciiTheme="minorHAnsi" w:hAnsiTheme="minorHAnsi" w:cstheme="minorHAnsi"/>
          <w:color w:val="111111"/>
        </w:rPr>
        <w:t xml:space="preserve"> would like to express our sincere gratitude to all those who have contributed to this policy report</w:t>
      </w:r>
      <w:r>
        <w:rPr>
          <w:rFonts w:asciiTheme="minorHAnsi" w:hAnsiTheme="minorHAnsi" w:cstheme="minorHAnsi"/>
          <w:color w:val="111111"/>
        </w:rPr>
        <w:t xml:space="preserve">, including: </w:t>
      </w:r>
    </w:p>
    <w:p w14:paraId="2F41D8F2" w14:textId="7577CB45" w:rsidR="00385F0F" w:rsidRPr="000D6C4B" w:rsidRDefault="00385F0F" w:rsidP="00385F0F">
      <w:pPr>
        <w:pStyle w:val="ListParagraph"/>
        <w:numPr>
          <w:ilvl w:val="0"/>
          <w:numId w:val="5"/>
        </w:numPr>
        <w:rPr>
          <w:rFonts w:asciiTheme="minorHAnsi" w:hAnsiTheme="minorHAnsi" w:cstheme="minorHAnsi"/>
          <w:color w:val="111111"/>
        </w:rPr>
      </w:pPr>
      <w:r w:rsidRPr="000D6C4B">
        <w:rPr>
          <w:rFonts w:asciiTheme="minorHAnsi" w:hAnsiTheme="minorHAnsi" w:cstheme="minorHAnsi"/>
          <w:color w:val="111111"/>
        </w:rPr>
        <w:t xml:space="preserve">From Aceso Global: </w:t>
      </w:r>
      <w:r w:rsidR="00AF69F8" w:rsidRPr="000D6C4B">
        <w:rPr>
          <w:rFonts w:asciiTheme="minorHAnsi" w:hAnsiTheme="minorHAnsi" w:cstheme="minorHAnsi"/>
          <w:color w:val="111111"/>
        </w:rPr>
        <w:t>Marianne Enciso, Senior Health Specialist;</w:t>
      </w:r>
      <w:r w:rsidR="00AF69F8">
        <w:rPr>
          <w:rFonts w:asciiTheme="minorHAnsi" w:hAnsiTheme="minorHAnsi" w:cstheme="minorHAnsi"/>
          <w:color w:val="111111"/>
        </w:rPr>
        <w:t xml:space="preserve"> </w:t>
      </w:r>
      <w:r w:rsidR="00AF69F8" w:rsidRPr="000D6C4B">
        <w:rPr>
          <w:rFonts w:asciiTheme="minorHAnsi" w:hAnsiTheme="minorHAnsi" w:cstheme="minorHAnsi"/>
          <w:color w:val="111111"/>
        </w:rPr>
        <w:t>Maureen Lewis, Chief Executive Officer;</w:t>
      </w:r>
      <w:r w:rsidR="00AF69F8">
        <w:rPr>
          <w:rFonts w:asciiTheme="minorHAnsi" w:hAnsiTheme="minorHAnsi" w:cstheme="minorHAnsi"/>
          <w:color w:val="111111"/>
        </w:rPr>
        <w:t xml:space="preserve"> </w:t>
      </w:r>
      <w:r w:rsidRPr="000D6C4B">
        <w:rPr>
          <w:rFonts w:asciiTheme="minorHAnsi" w:hAnsiTheme="minorHAnsi" w:cstheme="minorHAnsi"/>
          <w:color w:val="111111"/>
        </w:rPr>
        <w:t xml:space="preserve">Jerry La Forgia, Chief Technical Officer; </w:t>
      </w:r>
      <w:r w:rsidR="00AF69F8">
        <w:rPr>
          <w:rFonts w:asciiTheme="minorHAnsi" w:hAnsiTheme="minorHAnsi" w:cstheme="minorHAnsi"/>
          <w:color w:val="111111"/>
        </w:rPr>
        <w:t xml:space="preserve">Jonty Roland, Associate Director; </w:t>
      </w:r>
      <w:r w:rsidRPr="000D6C4B">
        <w:rPr>
          <w:rFonts w:asciiTheme="minorHAnsi" w:hAnsiTheme="minorHAnsi" w:cstheme="minorHAnsi"/>
          <w:color w:val="111111"/>
        </w:rPr>
        <w:t xml:space="preserve">Anne Coyne, Analyst; and Esteban Bermudez, </w:t>
      </w:r>
      <w:r>
        <w:rPr>
          <w:rFonts w:asciiTheme="minorHAnsi" w:hAnsiTheme="minorHAnsi" w:cstheme="minorHAnsi"/>
          <w:color w:val="111111"/>
        </w:rPr>
        <w:t>Analyst.</w:t>
      </w:r>
    </w:p>
    <w:p w14:paraId="0C2C8439" w14:textId="4444B2CB" w:rsidR="00385F0F" w:rsidRPr="000D6C4B" w:rsidRDefault="00385F0F" w:rsidP="00385F0F">
      <w:pPr>
        <w:pStyle w:val="ListParagraph"/>
        <w:numPr>
          <w:ilvl w:val="0"/>
          <w:numId w:val="5"/>
        </w:numPr>
        <w:rPr>
          <w:rFonts w:asciiTheme="minorHAnsi" w:hAnsiTheme="minorHAnsi" w:cstheme="minorHAnsi"/>
          <w:color w:val="111111"/>
        </w:rPr>
      </w:pPr>
      <w:r w:rsidRPr="000D6C4B">
        <w:rPr>
          <w:rFonts w:asciiTheme="minorHAnsi" w:hAnsiTheme="minorHAnsi" w:cstheme="minorHAnsi"/>
          <w:color w:val="111111"/>
        </w:rPr>
        <w:t xml:space="preserve">From the Asian Development Bank: Arin Dutta, Senior Health Specialist; </w:t>
      </w:r>
      <w:r>
        <w:rPr>
          <w:rFonts w:asciiTheme="minorHAnsi" w:hAnsiTheme="minorHAnsi" w:cstheme="minorHAnsi"/>
          <w:color w:val="111111"/>
        </w:rPr>
        <w:t xml:space="preserve">William Parr, </w:t>
      </w:r>
      <w:r w:rsidRPr="000D6C4B">
        <w:rPr>
          <w:rFonts w:asciiTheme="minorHAnsi" w:hAnsiTheme="minorHAnsi" w:cstheme="minorHAnsi"/>
          <w:color w:val="111111"/>
        </w:rPr>
        <w:t>Regional COVID-19 Project Implementation Coordinator</w:t>
      </w:r>
      <w:r w:rsidR="007A444E">
        <w:rPr>
          <w:rFonts w:asciiTheme="minorHAnsi" w:hAnsiTheme="minorHAnsi" w:cstheme="minorHAnsi"/>
          <w:color w:val="111111"/>
        </w:rPr>
        <w:t xml:space="preserve">; Najibullah Habib, Senior Health Specialist; </w:t>
      </w:r>
      <w:proofErr w:type="spellStart"/>
      <w:r w:rsidR="007A444E">
        <w:rPr>
          <w:rFonts w:asciiTheme="minorHAnsi" w:hAnsiTheme="minorHAnsi" w:cstheme="minorHAnsi"/>
          <w:color w:val="111111"/>
        </w:rPr>
        <w:t>Rikard</w:t>
      </w:r>
      <w:proofErr w:type="spellEnd"/>
      <w:r w:rsidR="007A444E">
        <w:rPr>
          <w:rFonts w:asciiTheme="minorHAnsi" w:hAnsiTheme="minorHAnsi" w:cstheme="minorHAnsi"/>
          <w:color w:val="111111"/>
        </w:rPr>
        <w:t xml:space="preserve"> Elfving, Social Development Specialist; and </w:t>
      </w:r>
      <w:proofErr w:type="spellStart"/>
      <w:r w:rsidR="007A444E">
        <w:rPr>
          <w:rFonts w:asciiTheme="minorHAnsi" w:hAnsiTheme="minorHAnsi" w:cstheme="minorHAnsi"/>
          <w:color w:val="111111"/>
        </w:rPr>
        <w:t>Kirthi</w:t>
      </w:r>
      <w:proofErr w:type="spellEnd"/>
      <w:r w:rsidR="007A444E">
        <w:rPr>
          <w:rFonts w:asciiTheme="minorHAnsi" w:hAnsiTheme="minorHAnsi" w:cstheme="minorHAnsi"/>
          <w:color w:val="111111"/>
        </w:rPr>
        <w:t xml:space="preserve"> Ramesh, Social Sector Specialist, Central and West Asia.</w:t>
      </w:r>
    </w:p>
    <w:p w14:paraId="22D93D0D" w14:textId="77777777" w:rsidR="00385F0F" w:rsidRPr="000D6C4B" w:rsidRDefault="00385F0F" w:rsidP="00385F0F">
      <w:pPr>
        <w:pStyle w:val="ListParagraph"/>
        <w:numPr>
          <w:ilvl w:val="0"/>
          <w:numId w:val="5"/>
        </w:numPr>
        <w:rPr>
          <w:rFonts w:asciiTheme="minorHAnsi" w:hAnsiTheme="minorHAnsi" w:cstheme="minorHAnsi"/>
          <w:b/>
          <w:bCs/>
          <w:color w:val="000000" w:themeColor="text1"/>
        </w:rPr>
      </w:pPr>
      <w:r w:rsidRPr="000D6C4B">
        <w:rPr>
          <w:rFonts w:asciiTheme="minorHAnsi" w:hAnsiTheme="minorHAnsi" w:cstheme="minorHAnsi"/>
          <w:color w:val="111111"/>
        </w:rPr>
        <w:t>From the Bill and Melinda Gates Foundation: Hong Wang, Senior Policy Advisor and Senior Program Officer</w:t>
      </w:r>
      <w:r>
        <w:rPr>
          <w:rFonts w:asciiTheme="minorHAnsi" w:hAnsiTheme="minorHAnsi" w:cstheme="minorHAnsi"/>
          <w:color w:val="111111"/>
        </w:rPr>
        <w:t>.</w:t>
      </w:r>
    </w:p>
    <w:p w14:paraId="4CC6E27B" w14:textId="77777777" w:rsidR="00385F0F" w:rsidRDefault="00385F0F">
      <w:pPr>
        <w:jc w:val="left"/>
        <w:rPr>
          <w:rFonts w:asciiTheme="minorHAnsi" w:hAnsiTheme="minorHAnsi" w:cstheme="minorHAnsi"/>
          <w:b/>
          <w:bCs/>
          <w:color w:val="0070C0"/>
          <w:sz w:val="28"/>
          <w:szCs w:val="28"/>
        </w:rPr>
      </w:pPr>
      <w:r>
        <w:br w:type="page"/>
      </w:r>
    </w:p>
    <w:p w14:paraId="1EEDCAD9" w14:textId="5B3CF66F" w:rsidR="00D636B0" w:rsidRDefault="00D636B0" w:rsidP="0018051E">
      <w:pPr>
        <w:pStyle w:val="ExecSum"/>
      </w:pPr>
      <w:bookmarkStart w:id="13" w:name="_Toc134024751"/>
      <w:r w:rsidRPr="00BE6A94">
        <w:lastRenderedPageBreak/>
        <w:t>A</w:t>
      </w:r>
      <w:r w:rsidR="008B028C">
        <w:t xml:space="preserve">ppendix 1: </w:t>
      </w:r>
      <w:r w:rsidR="00E84E83">
        <w:t>Additional Information on Regional Institutions</w:t>
      </w:r>
      <w:bookmarkEnd w:id="13"/>
    </w:p>
    <w:p w14:paraId="417FCE45" w14:textId="77777777" w:rsidR="00D636B0" w:rsidRDefault="00D636B0" w:rsidP="00D636B0">
      <w:pPr>
        <w:rPr>
          <w:b/>
        </w:rPr>
      </w:pPr>
    </w:p>
    <w:p w14:paraId="5F19149E" w14:textId="371A0C4D" w:rsidR="00D636B0" w:rsidRPr="0080557A" w:rsidRDefault="00944450" w:rsidP="00D636B0">
      <w:pPr>
        <w:rPr>
          <w:b/>
        </w:rPr>
      </w:pPr>
      <w:r>
        <w:rPr>
          <w:noProof/>
        </w:rPr>
        <mc:AlternateContent>
          <mc:Choice Requires="wps">
            <w:drawing>
              <wp:anchor distT="0" distB="0" distL="114300" distR="114300" simplePos="0" relativeHeight="251686912" behindDoc="0" locked="0" layoutInCell="1" allowOverlap="1" wp14:anchorId="19C8D2E5" wp14:editId="7B069C72">
                <wp:simplePos x="0" y="0"/>
                <wp:positionH relativeFrom="column">
                  <wp:posOffset>-38303</wp:posOffset>
                </wp:positionH>
                <wp:positionV relativeFrom="paragraph">
                  <wp:posOffset>5278120</wp:posOffset>
                </wp:positionV>
                <wp:extent cx="5931535" cy="1828800"/>
                <wp:effectExtent l="0" t="0" r="0" b="0"/>
                <wp:wrapNone/>
                <wp:docPr id="629632163" name="Text Box 1"/>
                <wp:cNvGraphicFramePr/>
                <a:graphic xmlns:a="http://schemas.openxmlformats.org/drawingml/2006/main">
                  <a:graphicData uri="http://schemas.microsoft.com/office/word/2010/wordprocessingShape">
                    <wps:wsp>
                      <wps:cNvSpPr txBox="1"/>
                      <wps:spPr>
                        <a:xfrm>
                          <a:off x="0" y="0"/>
                          <a:ext cx="5931535" cy="1828800"/>
                        </a:xfrm>
                        <a:prstGeom prst="rect">
                          <a:avLst/>
                        </a:prstGeom>
                        <a:noFill/>
                        <a:ln w="6350">
                          <a:noFill/>
                        </a:ln>
                      </wps:spPr>
                      <wps:txbx>
                        <w:txbxContent>
                          <w:p w14:paraId="5BE518DF" w14:textId="610B5187" w:rsidR="00935DB3" w:rsidRDefault="00935DB3" w:rsidP="002B3BEE">
                            <w:pPr>
                              <w:ind w:right="-127"/>
                              <w:rPr>
                                <w:sz w:val="18"/>
                                <w:szCs w:val="18"/>
                              </w:rPr>
                            </w:pPr>
                            <w:r>
                              <w:rPr>
                                <w:sz w:val="18"/>
                                <w:szCs w:val="18"/>
                              </w:rPr>
                              <w:t xml:space="preserve">ADB = Asian Development Bank, AUS = Australia, BMGF = Bill and Melinda Gates Foundation, CDC = Centers for Disease Control and Prevention, EU = European Union, </w:t>
                            </w:r>
                            <w:r w:rsidR="00191CD7">
                              <w:rPr>
                                <w:sz w:val="18"/>
                                <w:szCs w:val="18"/>
                              </w:rPr>
                              <w:t>Gavi = Global Alliance for Vaccines and Immunisation, T</w:t>
                            </w:r>
                            <w:r>
                              <w:rPr>
                                <w:sz w:val="18"/>
                                <w:szCs w:val="18"/>
                              </w:rPr>
                              <w:t xml:space="preserve">GF = The Global Fund, </w:t>
                            </w:r>
                            <w:r w:rsidRPr="00DA67E7">
                              <w:rPr>
                                <w:sz w:val="18"/>
                                <w:szCs w:val="18"/>
                              </w:rPr>
                              <w:t>PASB = Pan American Sanitary Bureau</w:t>
                            </w:r>
                            <w:r w:rsidR="009B4CC8">
                              <w:rPr>
                                <w:sz w:val="18"/>
                                <w:szCs w:val="18"/>
                              </w:rPr>
                              <w:t xml:space="preserve">, </w:t>
                            </w:r>
                            <w:r w:rsidRPr="00DA67E7">
                              <w:rPr>
                                <w:sz w:val="18"/>
                                <w:szCs w:val="18"/>
                              </w:rPr>
                              <w:t xml:space="preserve">PRC = People’s Republic of China, PPR = </w:t>
                            </w:r>
                            <w:r>
                              <w:rPr>
                                <w:sz w:val="18"/>
                                <w:szCs w:val="18"/>
                              </w:rPr>
                              <w:t>p</w:t>
                            </w:r>
                            <w:r w:rsidRPr="00DA67E7">
                              <w:rPr>
                                <w:sz w:val="18"/>
                                <w:szCs w:val="18"/>
                              </w:rPr>
                              <w:t xml:space="preserve">revention, preparedness, and response, R&amp;D = research and development, </w:t>
                            </w:r>
                            <w:r w:rsidR="00191CD7">
                              <w:rPr>
                                <w:sz w:val="18"/>
                                <w:szCs w:val="18"/>
                              </w:rPr>
                              <w:t xml:space="preserve">UNDP = </w:t>
                            </w:r>
                            <w:r w:rsidR="00232DD0">
                              <w:rPr>
                                <w:sz w:val="18"/>
                                <w:szCs w:val="18"/>
                              </w:rPr>
                              <w:t>United Nations Development Programme</w:t>
                            </w:r>
                            <w:r w:rsidR="00191CD7">
                              <w:rPr>
                                <w:sz w:val="18"/>
                                <w:szCs w:val="18"/>
                              </w:rPr>
                              <w:t xml:space="preserve">, UNICEF = </w:t>
                            </w:r>
                            <w:r w:rsidR="00232DD0">
                              <w:rPr>
                                <w:sz w:val="18"/>
                                <w:szCs w:val="18"/>
                              </w:rPr>
                              <w:t>United Nations Children’s Fund</w:t>
                            </w:r>
                            <w:r w:rsidR="00191CD7">
                              <w:rPr>
                                <w:sz w:val="18"/>
                                <w:szCs w:val="18"/>
                              </w:rPr>
                              <w:t xml:space="preserve">, </w:t>
                            </w:r>
                            <w:r w:rsidR="00B42CD4">
                              <w:rPr>
                                <w:sz w:val="18"/>
                                <w:szCs w:val="18"/>
                              </w:rPr>
                              <w:t xml:space="preserve">USA = United States of America, </w:t>
                            </w:r>
                            <w:r>
                              <w:rPr>
                                <w:sz w:val="18"/>
                                <w:szCs w:val="18"/>
                              </w:rPr>
                              <w:t xml:space="preserve">USAID = United States Agency for International Development, WB = World Bank, </w:t>
                            </w:r>
                            <w:r w:rsidRPr="00DA67E7">
                              <w:rPr>
                                <w:sz w:val="18"/>
                                <w:szCs w:val="18"/>
                              </w:rPr>
                              <w:t>WHO = World Health Organization.</w:t>
                            </w:r>
                          </w:p>
                          <w:p w14:paraId="7EF81A85" w14:textId="77777777" w:rsidR="00935DB3" w:rsidRPr="00291E2E" w:rsidRDefault="00935DB3" w:rsidP="002B3BEE">
                            <w:pPr>
                              <w:ind w:right="-127"/>
                              <w:rPr>
                                <w:sz w:val="18"/>
                                <w:szCs w:val="18"/>
                              </w:rPr>
                            </w:pPr>
                            <w:r w:rsidRPr="00291E2E">
                              <w:rPr>
                                <w:sz w:val="18"/>
                                <w:szCs w:val="18"/>
                              </w:rPr>
                              <w:t xml:space="preserve">Source: </w:t>
                            </w:r>
                            <w:r w:rsidRPr="002A703D">
                              <w:rPr>
                                <w:sz w:val="18"/>
                                <w:szCs w:val="18"/>
                              </w:rPr>
                              <w:t>ADB 2019; ADB 2023; Africa CDC 2023; ASEAN 2020; ASEAN 2021; CAREC 2022; ECDC</w:t>
                            </w:r>
                            <w:r>
                              <w:rPr>
                                <w:sz w:val="18"/>
                                <w:szCs w:val="18"/>
                              </w:rPr>
                              <w:t xml:space="preserve"> </w:t>
                            </w:r>
                            <w:r w:rsidRPr="002A703D">
                              <w:rPr>
                                <w:sz w:val="18"/>
                                <w:szCs w:val="18"/>
                              </w:rPr>
                              <w:t>2023; GMSECP 2021; MBDS 2023; PAHO 2011; PAHO 2023; PHD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C8D2E5" id="_x0000_s1034" type="#_x0000_t202" style="position:absolute;left:0;text-align:left;margin-left:-3pt;margin-top:415.6pt;width:467.05pt;height:2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" filled="f" stroked="f" strokeweight=".5pt">
                <v:textbox style="mso-fit-shape-to-text:t">
                  <w:txbxContent>
                    <w:p w14:paraId="5BE518DF" w14:textId="610B5187" w:rsidR="00935DB3" w:rsidRDefault="00935DB3" w:rsidP="002B3BEE">
                      <w:pPr>
                        <w:ind w:right="-127"/>
                        <w:rPr>
                          <w:sz w:val="18"/>
                          <w:szCs w:val="18"/>
                        </w:rPr>
                      </w:pPr>
                      <w:r>
                        <w:rPr>
                          <w:sz w:val="18"/>
                          <w:szCs w:val="18"/>
                        </w:rPr>
                        <w:t xml:space="preserve">ADB = Asian Development Bank, AUS = Australia, BMGF = Bill and Melinda Gates Foundation, CDC = Centers for Disease Control and Prevention, EU = European Union, </w:t>
                      </w:r>
                      <w:r w:rsidR="00191CD7">
                        <w:rPr>
                          <w:sz w:val="18"/>
                          <w:szCs w:val="18"/>
                        </w:rPr>
                        <w:t>Gavi = Global Alliance for Vaccines and Immunisation, T</w:t>
                      </w:r>
                      <w:r>
                        <w:rPr>
                          <w:sz w:val="18"/>
                          <w:szCs w:val="18"/>
                        </w:rPr>
                        <w:t xml:space="preserve">GF = The Global Fund, </w:t>
                      </w:r>
                      <w:r w:rsidRPr="00DA67E7">
                        <w:rPr>
                          <w:sz w:val="18"/>
                          <w:szCs w:val="18"/>
                        </w:rPr>
                        <w:t>PASB = Pan American Sanitary Bureau</w:t>
                      </w:r>
                      <w:r w:rsidR="009B4CC8">
                        <w:rPr>
                          <w:sz w:val="18"/>
                          <w:szCs w:val="18"/>
                        </w:rPr>
                        <w:t xml:space="preserve">, </w:t>
                      </w:r>
                      <w:r w:rsidRPr="00DA67E7">
                        <w:rPr>
                          <w:sz w:val="18"/>
                          <w:szCs w:val="18"/>
                        </w:rPr>
                        <w:t xml:space="preserve">PRC = People’s Republic of China, PPR = </w:t>
                      </w:r>
                      <w:r>
                        <w:rPr>
                          <w:sz w:val="18"/>
                          <w:szCs w:val="18"/>
                        </w:rPr>
                        <w:t>p</w:t>
                      </w:r>
                      <w:r w:rsidRPr="00DA67E7">
                        <w:rPr>
                          <w:sz w:val="18"/>
                          <w:szCs w:val="18"/>
                        </w:rPr>
                        <w:t xml:space="preserve">revention, preparedness, and response, R&amp;D = research and development, </w:t>
                      </w:r>
                      <w:r w:rsidR="00191CD7">
                        <w:rPr>
                          <w:sz w:val="18"/>
                          <w:szCs w:val="18"/>
                        </w:rPr>
                        <w:t xml:space="preserve">UNDP = </w:t>
                      </w:r>
                      <w:r w:rsidR="00232DD0">
                        <w:rPr>
                          <w:sz w:val="18"/>
                          <w:szCs w:val="18"/>
                        </w:rPr>
                        <w:t>United Nations Development Programme</w:t>
                      </w:r>
                      <w:r w:rsidR="00191CD7">
                        <w:rPr>
                          <w:sz w:val="18"/>
                          <w:szCs w:val="18"/>
                        </w:rPr>
                        <w:t xml:space="preserve">, UNICEF = </w:t>
                      </w:r>
                      <w:r w:rsidR="00232DD0">
                        <w:rPr>
                          <w:sz w:val="18"/>
                          <w:szCs w:val="18"/>
                        </w:rPr>
                        <w:t>United Nations Children’s Fund</w:t>
                      </w:r>
                      <w:r w:rsidR="00191CD7">
                        <w:rPr>
                          <w:sz w:val="18"/>
                          <w:szCs w:val="18"/>
                        </w:rPr>
                        <w:t xml:space="preserve">, </w:t>
                      </w:r>
                      <w:r w:rsidR="00B42CD4">
                        <w:rPr>
                          <w:sz w:val="18"/>
                          <w:szCs w:val="18"/>
                        </w:rPr>
                        <w:t xml:space="preserve">USA = United States of America, </w:t>
                      </w:r>
                      <w:r>
                        <w:rPr>
                          <w:sz w:val="18"/>
                          <w:szCs w:val="18"/>
                        </w:rPr>
                        <w:t xml:space="preserve">USAID = United States Agency for International Development, WB = World Bank, </w:t>
                      </w:r>
                      <w:r w:rsidRPr="00DA67E7">
                        <w:rPr>
                          <w:sz w:val="18"/>
                          <w:szCs w:val="18"/>
                        </w:rPr>
                        <w:t>WHO = World Health Organization.</w:t>
                      </w:r>
                    </w:p>
                    <w:p w14:paraId="7EF81A85" w14:textId="77777777" w:rsidR="00935DB3" w:rsidRPr="00291E2E" w:rsidRDefault="00935DB3" w:rsidP="002B3BEE">
                      <w:pPr>
                        <w:ind w:right="-127"/>
                        <w:rPr>
                          <w:sz w:val="18"/>
                          <w:szCs w:val="18"/>
                        </w:rPr>
                      </w:pPr>
                      <w:r w:rsidRPr="00291E2E">
                        <w:rPr>
                          <w:sz w:val="18"/>
                          <w:szCs w:val="18"/>
                        </w:rPr>
                        <w:t xml:space="preserve">Source: </w:t>
                      </w:r>
                      <w:r w:rsidRPr="002A703D">
                        <w:rPr>
                          <w:sz w:val="18"/>
                          <w:szCs w:val="18"/>
                        </w:rPr>
                        <w:t>ADB 2019; ADB 2023; Africa CDC 2023; ASEAN 2020; ASEAN 2021; CAREC 2022; ECDC</w:t>
                      </w:r>
                      <w:r>
                        <w:rPr>
                          <w:sz w:val="18"/>
                          <w:szCs w:val="18"/>
                        </w:rPr>
                        <w:t xml:space="preserve"> </w:t>
                      </w:r>
                      <w:r w:rsidRPr="002A703D">
                        <w:rPr>
                          <w:sz w:val="18"/>
                          <w:szCs w:val="18"/>
                        </w:rPr>
                        <w:t>2023; GMSECP 2021; MBDS 2023; PAHO 2011; PAHO 2023; PHD 2023.</w:t>
                      </w:r>
                    </w:p>
                  </w:txbxContent>
                </v:textbox>
              </v:shape>
            </w:pict>
          </mc:Fallback>
        </mc:AlternateContent>
      </w:r>
      <w:r w:rsidR="00D636B0">
        <w:rPr>
          <w:b/>
        </w:rPr>
        <w:t xml:space="preserve"> </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2896"/>
        <w:gridCol w:w="3859"/>
      </w:tblGrid>
      <w:tr w:rsidR="00AF67A9" w:rsidRPr="00AF67A9" w14:paraId="15A15E4D" w14:textId="77777777" w:rsidTr="00AF67A9">
        <w:trPr>
          <w:trHeight w:val="209"/>
          <w:jc w:val="center"/>
        </w:trPr>
        <w:tc>
          <w:tcPr>
            <w:tcW w:w="9180" w:type="dxa"/>
            <w:gridSpan w:val="3"/>
            <w:tcBorders>
              <w:top w:val="nil"/>
              <w:left w:val="nil"/>
              <w:bottom w:val="single" w:sz="4" w:space="0" w:color="auto"/>
              <w:right w:val="nil"/>
            </w:tcBorders>
            <w:shd w:val="clear" w:color="auto" w:fill="auto"/>
            <w:vAlign w:val="center"/>
          </w:tcPr>
          <w:p w14:paraId="372EB34D" w14:textId="10C2258A" w:rsidR="00AF67A9" w:rsidRPr="00AF67A9" w:rsidRDefault="00AF67A9" w:rsidP="000132EB">
            <w:pPr>
              <w:jc w:val="center"/>
              <w:rPr>
                <w:b/>
                <w:color w:val="FFFFFF"/>
                <w:sz w:val="20"/>
                <w:szCs w:val="20"/>
              </w:rPr>
            </w:pPr>
            <w:r w:rsidRPr="00935DB3">
              <w:rPr>
                <w:b/>
                <w:sz w:val="22"/>
                <w:szCs w:val="22"/>
              </w:rPr>
              <w:t>Table A</w:t>
            </w:r>
            <w:r w:rsidR="00AC641E">
              <w:rPr>
                <w:b/>
                <w:sz w:val="22"/>
                <w:szCs w:val="22"/>
              </w:rPr>
              <w:t>1</w:t>
            </w:r>
            <w:r w:rsidRPr="00935DB3">
              <w:rPr>
                <w:b/>
                <w:sz w:val="22"/>
                <w:szCs w:val="22"/>
              </w:rPr>
              <w:t xml:space="preserve">: Additional </w:t>
            </w:r>
            <w:r w:rsidR="00483187">
              <w:rPr>
                <w:b/>
                <w:sz w:val="22"/>
                <w:szCs w:val="22"/>
              </w:rPr>
              <w:t>I</w:t>
            </w:r>
            <w:r w:rsidRPr="00935DB3">
              <w:rPr>
                <w:b/>
                <w:sz w:val="22"/>
                <w:szCs w:val="22"/>
              </w:rPr>
              <w:t>nformation on Regional Institutions</w:t>
            </w:r>
          </w:p>
        </w:tc>
      </w:tr>
      <w:tr w:rsidR="00D636B0" w:rsidRPr="00AF67A9" w14:paraId="23666D8A" w14:textId="77777777" w:rsidTr="00AF67A9">
        <w:trPr>
          <w:trHeight w:val="209"/>
          <w:jc w:val="center"/>
        </w:trPr>
        <w:tc>
          <w:tcPr>
            <w:tcW w:w="2425" w:type="dxa"/>
            <w:tcBorders>
              <w:top w:val="single" w:sz="4" w:space="0" w:color="auto"/>
              <w:bottom w:val="single" w:sz="4" w:space="0" w:color="auto"/>
            </w:tcBorders>
            <w:shd w:val="clear" w:color="auto" w:fill="006CBF"/>
            <w:vAlign w:val="center"/>
          </w:tcPr>
          <w:p w14:paraId="6038CC49" w14:textId="77777777" w:rsidR="00D636B0" w:rsidRPr="00AF67A9" w:rsidRDefault="00D636B0" w:rsidP="000132EB">
            <w:pPr>
              <w:jc w:val="center"/>
              <w:rPr>
                <w:b/>
                <w:color w:val="FFFFFF"/>
                <w:sz w:val="20"/>
                <w:szCs w:val="20"/>
              </w:rPr>
            </w:pPr>
            <w:r w:rsidRPr="00AF67A9">
              <w:rPr>
                <w:b/>
                <w:color w:val="FFFFFF"/>
                <w:sz w:val="20"/>
                <w:szCs w:val="20"/>
              </w:rPr>
              <w:t>Institution</w:t>
            </w:r>
          </w:p>
          <w:p w14:paraId="7E01F305" w14:textId="77777777" w:rsidR="00D636B0" w:rsidRPr="00AF67A9" w:rsidRDefault="00D636B0" w:rsidP="000132EB">
            <w:pPr>
              <w:jc w:val="center"/>
              <w:rPr>
                <w:b/>
                <w:color w:val="FFFFFF"/>
                <w:sz w:val="20"/>
                <w:szCs w:val="20"/>
              </w:rPr>
            </w:pPr>
            <w:r w:rsidRPr="00AF67A9">
              <w:rPr>
                <w:b/>
                <w:color w:val="FFFFFF"/>
                <w:sz w:val="20"/>
                <w:szCs w:val="20"/>
              </w:rPr>
              <w:t>(Founded date)</w:t>
            </w:r>
          </w:p>
        </w:tc>
        <w:tc>
          <w:tcPr>
            <w:tcW w:w="2896" w:type="dxa"/>
            <w:tcBorders>
              <w:top w:val="single" w:sz="4" w:space="0" w:color="auto"/>
              <w:bottom w:val="single" w:sz="4" w:space="0" w:color="auto"/>
            </w:tcBorders>
            <w:shd w:val="clear" w:color="auto" w:fill="006CBF"/>
            <w:vAlign w:val="center"/>
          </w:tcPr>
          <w:p w14:paraId="2BD4F33D" w14:textId="77777777" w:rsidR="00D636B0" w:rsidRPr="00AF67A9" w:rsidRDefault="00D636B0" w:rsidP="000132EB">
            <w:pPr>
              <w:jc w:val="center"/>
              <w:rPr>
                <w:b/>
                <w:color w:val="FFFFFF"/>
                <w:sz w:val="20"/>
                <w:szCs w:val="20"/>
              </w:rPr>
            </w:pPr>
            <w:r w:rsidRPr="00AF67A9">
              <w:rPr>
                <w:b/>
                <w:color w:val="FFFFFF"/>
                <w:sz w:val="20"/>
                <w:szCs w:val="20"/>
              </w:rPr>
              <w:t>Structure</w:t>
            </w:r>
          </w:p>
        </w:tc>
        <w:tc>
          <w:tcPr>
            <w:tcW w:w="3859" w:type="dxa"/>
            <w:tcBorders>
              <w:top w:val="single" w:sz="4" w:space="0" w:color="auto"/>
              <w:bottom w:val="single" w:sz="4" w:space="0" w:color="auto"/>
            </w:tcBorders>
            <w:shd w:val="clear" w:color="auto" w:fill="006CBF"/>
            <w:vAlign w:val="center"/>
          </w:tcPr>
          <w:p w14:paraId="23843EB5" w14:textId="77777777" w:rsidR="00D636B0" w:rsidRPr="00AF67A9" w:rsidRDefault="00D636B0" w:rsidP="000132EB">
            <w:pPr>
              <w:jc w:val="center"/>
              <w:rPr>
                <w:b/>
                <w:color w:val="FFFFFF"/>
                <w:sz w:val="20"/>
                <w:szCs w:val="20"/>
              </w:rPr>
            </w:pPr>
            <w:r w:rsidRPr="00AF67A9">
              <w:rPr>
                <w:b/>
                <w:color w:val="FFFFFF"/>
                <w:sz w:val="20"/>
                <w:szCs w:val="20"/>
              </w:rPr>
              <w:t>Funding (US$)</w:t>
            </w:r>
          </w:p>
        </w:tc>
      </w:tr>
      <w:tr w:rsidR="00D636B0" w:rsidRPr="00AF67A9" w14:paraId="27A04392" w14:textId="77777777" w:rsidTr="000132EB">
        <w:trPr>
          <w:trHeight w:val="327"/>
          <w:jc w:val="center"/>
        </w:trPr>
        <w:tc>
          <w:tcPr>
            <w:tcW w:w="9180" w:type="dxa"/>
            <w:gridSpan w:val="3"/>
            <w:tcBorders>
              <w:top w:val="single" w:sz="4" w:space="0" w:color="auto"/>
              <w:left w:val="single" w:sz="4" w:space="0" w:color="auto"/>
              <w:bottom w:val="single" w:sz="4" w:space="0" w:color="auto"/>
              <w:right w:val="single" w:sz="4" w:space="0" w:color="auto"/>
            </w:tcBorders>
            <w:shd w:val="clear" w:color="auto" w:fill="F7C254"/>
            <w:vAlign w:val="center"/>
          </w:tcPr>
          <w:p w14:paraId="2B84FB0F" w14:textId="77777777" w:rsidR="00D636B0" w:rsidRPr="00AF67A9" w:rsidRDefault="00D636B0" w:rsidP="000132EB">
            <w:pPr>
              <w:pBdr>
                <w:top w:val="nil"/>
                <w:left w:val="nil"/>
                <w:bottom w:val="nil"/>
                <w:right w:val="nil"/>
                <w:between w:val="nil"/>
              </w:pBdr>
              <w:jc w:val="center"/>
              <w:rPr>
                <w:b/>
                <w:bCs/>
                <w:color w:val="000000"/>
                <w:sz w:val="20"/>
                <w:szCs w:val="20"/>
              </w:rPr>
            </w:pPr>
            <w:r w:rsidRPr="00AF67A9">
              <w:rPr>
                <w:b/>
                <w:bCs/>
                <w:color w:val="000000" w:themeColor="text1"/>
                <w:sz w:val="20"/>
                <w:szCs w:val="20"/>
              </w:rPr>
              <w:t>Asia</w:t>
            </w:r>
          </w:p>
        </w:tc>
      </w:tr>
      <w:tr w:rsidR="00D636B0" w:rsidRPr="00AF67A9" w14:paraId="168C4332" w14:textId="77777777" w:rsidTr="000132EB">
        <w:trPr>
          <w:trHeight w:val="481"/>
          <w:jc w:val="center"/>
        </w:trPr>
        <w:tc>
          <w:tcPr>
            <w:tcW w:w="2425" w:type="dxa"/>
            <w:tcBorders>
              <w:top w:val="single" w:sz="4" w:space="0" w:color="auto"/>
            </w:tcBorders>
            <w:shd w:val="clear" w:color="auto" w:fill="BFE3FF"/>
            <w:vAlign w:val="center"/>
          </w:tcPr>
          <w:p w14:paraId="4A4CF8B4" w14:textId="77777777" w:rsidR="00D636B0" w:rsidRPr="00AF67A9" w:rsidRDefault="00D636B0" w:rsidP="00AF67A9">
            <w:pPr>
              <w:jc w:val="left"/>
              <w:rPr>
                <w:bCs/>
                <w:color w:val="000000"/>
                <w:sz w:val="20"/>
                <w:szCs w:val="20"/>
              </w:rPr>
            </w:pPr>
            <w:r w:rsidRPr="00AF67A9">
              <w:rPr>
                <w:bCs/>
                <w:color w:val="000000"/>
                <w:sz w:val="20"/>
                <w:szCs w:val="20"/>
              </w:rPr>
              <w:t>Association of Southeast Asian Nations (ASEAN) (1967)</w:t>
            </w:r>
          </w:p>
        </w:tc>
        <w:tc>
          <w:tcPr>
            <w:tcW w:w="2896" w:type="dxa"/>
            <w:tcBorders>
              <w:top w:val="single" w:sz="4" w:space="0" w:color="auto"/>
            </w:tcBorders>
            <w:shd w:val="clear" w:color="auto" w:fill="BFE3FF"/>
            <w:vAlign w:val="center"/>
          </w:tcPr>
          <w:p w14:paraId="05EDE1DE"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Secretary-General</w:t>
            </w:r>
          </w:p>
          <w:p w14:paraId="11FEB846"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Secretariat</w:t>
            </w:r>
          </w:p>
          <w:p w14:paraId="73F018DD"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500 Staff</w:t>
            </w:r>
          </w:p>
        </w:tc>
        <w:tc>
          <w:tcPr>
            <w:tcW w:w="3859" w:type="dxa"/>
            <w:tcBorders>
              <w:top w:val="single" w:sz="4" w:space="0" w:color="auto"/>
            </w:tcBorders>
            <w:shd w:val="clear" w:color="auto" w:fill="BFE3FF"/>
            <w:vAlign w:val="center"/>
          </w:tcPr>
          <w:p w14:paraId="5CF6C268"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$1.69B (2009-2022)</w:t>
            </w:r>
          </w:p>
          <w:p w14:paraId="018CEDD2"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Seed and Projects Funds</w:t>
            </w:r>
          </w:p>
        </w:tc>
      </w:tr>
      <w:tr w:rsidR="00D636B0" w:rsidRPr="00AF67A9" w14:paraId="790B1DC6" w14:textId="77777777" w:rsidTr="000132EB">
        <w:trPr>
          <w:trHeight w:val="339"/>
          <w:jc w:val="center"/>
        </w:trPr>
        <w:tc>
          <w:tcPr>
            <w:tcW w:w="2425" w:type="dxa"/>
            <w:shd w:val="clear" w:color="auto" w:fill="FFFFFF" w:themeFill="background1"/>
            <w:vAlign w:val="center"/>
          </w:tcPr>
          <w:p w14:paraId="1DFA8798" w14:textId="77777777" w:rsidR="00D636B0" w:rsidRPr="00AF67A9" w:rsidRDefault="00D636B0" w:rsidP="00AF67A9">
            <w:pPr>
              <w:jc w:val="left"/>
              <w:rPr>
                <w:bCs/>
                <w:color w:val="000000"/>
                <w:sz w:val="20"/>
                <w:szCs w:val="20"/>
              </w:rPr>
            </w:pPr>
            <w:r w:rsidRPr="00AF67A9">
              <w:rPr>
                <w:bCs/>
                <w:color w:val="000000"/>
                <w:sz w:val="20"/>
                <w:szCs w:val="20"/>
              </w:rPr>
              <w:t>Central Asia Regional Economic Cooperation (CAREC) (2001)</w:t>
            </w:r>
          </w:p>
        </w:tc>
        <w:tc>
          <w:tcPr>
            <w:tcW w:w="2896" w:type="dxa"/>
            <w:shd w:val="clear" w:color="auto" w:fill="FFFFFF" w:themeFill="background1"/>
            <w:vAlign w:val="center"/>
          </w:tcPr>
          <w:p w14:paraId="2F309A90"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Ministerial Conference</w:t>
            </w:r>
          </w:p>
          <w:p w14:paraId="76A65B51"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Secretariat</w:t>
            </w:r>
          </w:p>
          <w:p w14:paraId="670A222E"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50-200 Staff</w:t>
            </w:r>
          </w:p>
        </w:tc>
        <w:tc>
          <w:tcPr>
            <w:tcW w:w="3859" w:type="dxa"/>
            <w:shd w:val="clear" w:color="auto" w:fill="FFFFFF" w:themeFill="background1"/>
            <w:vAlign w:val="center"/>
          </w:tcPr>
          <w:p w14:paraId="0ACE2897" w14:textId="77777777" w:rsidR="00D636B0" w:rsidRPr="00AF67A9" w:rsidRDefault="00D636B0" w:rsidP="00AF67A9">
            <w:pPr>
              <w:numPr>
                <w:ilvl w:val="0"/>
                <w:numId w:val="6"/>
              </w:numPr>
              <w:pBdr>
                <w:top w:val="nil"/>
                <w:left w:val="nil"/>
                <w:bottom w:val="nil"/>
                <w:right w:val="nil"/>
                <w:between w:val="nil"/>
              </w:pBdr>
              <w:ind w:left="212"/>
              <w:jc w:val="left"/>
              <w:rPr>
                <w:color w:val="000000"/>
                <w:sz w:val="20"/>
                <w:szCs w:val="20"/>
              </w:rPr>
            </w:pPr>
            <w:r w:rsidRPr="00AF67A9">
              <w:rPr>
                <w:color w:val="000000"/>
                <w:sz w:val="20"/>
                <w:szCs w:val="20"/>
              </w:rPr>
              <w:t>$45.7B (2001-2022)</w:t>
            </w:r>
          </w:p>
          <w:p w14:paraId="21F7CF39" w14:textId="77777777" w:rsidR="00D636B0" w:rsidRPr="00AF67A9" w:rsidRDefault="00D636B0" w:rsidP="00AF67A9">
            <w:pPr>
              <w:numPr>
                <w:ilvl w:val="1"/>
                <w:numId w:val="9"/>
              </w:numPr>
              <w:pBdr>
                <w:top w:val="nil"/>
                <w:left w:val="nil"/>
                <w:bottom w:val="nil"/>
                <w:right w:val="nil"/>
                <w:between w:val="nil"/>
              </w:pBdr>
              <w:ind w:left="438" w:hanging="270"/>
              <w:jc w:val="left"/>
              <w:rPr>
                <w:color w:val="000000"/>
                <w:sz w:val="20"/>
                <w:szCs w:val="20"/>
              </w:rPr>
            </w:pPr>
            <w:r w:rsidRPr="00AF67A9">
              <w:rPr>
                <w:color w:val="000000"/>
                <w:sz w:val="20"/>
                <w:szCs w:val="20"/>
              </w:rPr>
              <w:t>38% ADB</w:t>
            </w:r>
          </w:p>
          <w:p w14:paraId="3AD5712F" w14:textId="77777777" w:rsidR="00D636B0" w:rsidRPr="00AF67A9" w:rsidRDefault="00D636B0" w:rsidP="00AF67A9">
            <w:pPr>
              <w:numPr>
                <w:ilvl w:val="1"/>
                <w:numId w:val="9"/>
              </w:numPr>
              <w:pBdr>
                <w:top w:val="nil"/>
                <w:left w:val="nil"/>
                <w:bottom w:val="nil"/>
                <w:right w:val="nil"/>
                <w:between w:val="nil"/>
              </w:pBdr>
              <w:ind w:left="438" w:hanging="270"/>
              <w:jc w:val="left"/>
              <w:rPr>
                <w:color w:val="000000"/>
                <w:sz w:val="20"/>
                <w:szCs w:val="20"/>
              </w:rPr>
            </w:pPr>
            <w:r w:rsidRPr="00AF67A9">
              <w:rPr>
                <w:color w:val="000000"/>
                <w:sz w:val="20"/>
                <w:szCs w:val="20"/>
              </w:rPr>
              <w:t>22% CAREC governments</w:t>
            </w:r>
          </w:p>
          <w:p w14:paraId="2963E9BF"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40% other development institutions</w:t>
            </w:r>
          </w:p>
        </w:tc>
      </w:tr>
      <w:tr w:rsidR="00D636B0" w:rsidRPr="00AF67A9" w14:paraId="4915EA84" w14:textId="77777777" w:rsidTr="000132EB">
        <w:trPr>
          <w:trHeight w:val="759"/>
          <w:jc w:val="center"/>
        </w:trPr>
        <w:tc>
          <w:tcPr>
            <w:tcW w:w="2425" w:type="dxa"/>
            <w:shd w:val="clear" w:color="auto" w:fill="BFE3FF"/>
            <w:vAlign w:val="center"/>
          </w:tcPr>
          <w:p w14:paraId="3A822985" w14:textId="77777777" w:rsidR="00D636B0" w:rsidRPr="00AF67A9" w:rsidRDefault="00D636B0" w:rsidP="00AF67A9">
            <w:pPr>
              <w:jc w:val="left"/>
              <w:rPr>
                <w:bCs/>
                <w:color w:val="000000"/>
                <w:sz w:val="20"/>
                <w:szCs w:val="20"/>
              </w:rPr>
            </w:pPr>
            <w:r w:rsidRPr="00AF67A9">
              <w:rPr>
                <w:bCs/>
                <w:color w:val="000000"/>
                <w:sz w:val="20"/>
                <w:szCs w:val="20"/>
              </w:rPr>
              <w:t>Greater Mekong Subregion (GMS) (1992)</w:t>
            </w:r>
          </w:p>
        </w:tc>
        <w:tc>
          <w:tcPr>
            <w:tcW w:w="2896" w:type="dxa"/>
            <w:shd w:val="clear" w:color="auto" w:fill="BFE3FF"/>
            <w:vAlign w:val="center"/>
          </w:tcPr>
          <w:p w14:paraId="2E7F9F12"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ADB Secretariat</w:t>
            </w:r>
          </w:p>
          <w:p w14:paraId="71064184"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Working Group on Health</w:t>
            </w:r>
          </w:p>
        </w:tc>
        <w:tc>
          <w:tcPr>
            <w:tcW w:w="3859" w:type="dxa"/>
            <w:shd w:val="clear" w:color="auto" w:fill="BFE3FF"/>
            <w:vAlign w:val="center"/>
          </w:tcPr>
          <w:p w14:paraId="180C45D7"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$80B in financing (2018-2022)</w:t>
            </w:r>
          </w:p>
          <w:p w14:paraId="29DFF757" w14:textId="77777777" w:rsidR="00D636B0" w:rsidRPr="00AF67A9" w:rsidRDefault="00D636B0" w:rsidP="00AF67A9">
            <w:pPr>
              <w:numPr>
                <w:ilvl w:val="1"/>
                <w:numId w:val="9"/>
              </w:numPr>
              <w:pBdr>
                <w:top w:val="nil"/>
                <w:left w:val="nil"/>
                <w:bottom w:val="nil"/>
                <w:right w:val="nil"/>
                <w:between w:val="nil"/>
              </w:pBdr>
              <w:ind w:left="438" w:hanging="270"/>
              <w:jc w:val="left"/>
              <w:rPr>
                <w:color w:val="000000"/>
                <w:sz w:val="20"/>
                <w:szCs w:val="20"/>
              </w:rPr>
            </w:pPr>
            <w:r w:rsidRPr="00AF67A9">
              <w:rPr>
                <w:color w:val="000000"/>
                <w:sz w:val="20"/>
                <w:szCs w:val="20"/>
              </w:rPr>
              <w:t>$19.4M in Health and other Human Resource Development</w:t>
            </w:r>
          </w:p>
          <w:p w14:paraId="10207ADB" w14:textId="77777777" w:rsidR="00D636B0" w:rsidRPr="00AF67A9" w:rsidRDefault="00D636B0" w:rsidP="00AF67A9">
            <w:pPr>
              <w:numPr>
                <w:ilvl w:val="1"/>
                <w:numId w:val="9"/>
              </w:numPr>
              <w:pBdr>
                <w:top w:val="nil"/>
                <w:left w:val="nil"/>
                <w:bottom w:val="nil"/>
                <w:right w:val="nil"/>
                <w:between w:val="nil"/>
              </w:pBdr>
              <w:ind w:left="438" w:hanging="270"/>
              <w:jc w:val="left"/>
              <w:rPr>
                <w:color w:val="000000"/>
                <w:sz w:val="20"/>
                <w:szCs w:val="20"/>
              </w:rPr>
            </w:pPr>
            <w:r w:rsidRPr="00AF67A9">
              <w:rPr>
                <w:color w:val="000000"/>
                <w:sz w:val="20"/>
                <w:szCs w:val="20"/>
              </w:rPr>
              <w:t>Multilateral, Bilateral and Private Sector Partners</w:t>
            </w:r>
          </w:p>
        </w:tc>
      </w:tr>
      <w:tr w:rsidR="00D636B0" w:rsidRPr="00AF67A9" w14:paraId="09789804" w14:textId="77777777" w:rsidTr="000132EB">
        <w:trPr>
          <w:trHeight w:val="459"/>
          <w:jc w:val="center"/>
        </w:trPr>
        <w:tc>
          <w:tcPr>
            <w:tcW w:w="2425" w:type="dxa"/>
            <w:shd w:val="clear" w:color="auto" w:fill="auto"/>
            <w:vAlign w:val="center"/>
          </w:tcPr>
          <w:p w14:paraId="68D2A451" w14:textId="64A51371" w:rsidR="00D636B0" w:rsidRPr="00AF67A9" w:rsidRDefault="00D636B0" w:rsidP="00AF67A9">
            <w:pPr>
              <w:jc w:val="left"/>
              <w:rPr>
                <w:bCs/>
                <w:color w:val="000000"/>
                <w:sz w:val="20"/>
                <w:szCs w:val="20"/>
              </w:rPr>
            </w:pPr>
            <w:r w:rsidRPr="00AF67A9">
              <w:rPr>
                <w:bCs/>
                <w:color w:val="000000"/>
                <w:sz w:val="20"/>
                <w:szCs w:val="20"/>
              </w:rPr>
              <w:t>The Pacific Community’s Public Health Division (</w:t>
            </w:r>
            <w:r w:rsidR="00B20C66">
              <w:rPr>
                <w:bCs/>
                <w:color w:val="000000"/>
                <w:sz w:val="20"/>
                <w:szCs w:val="20"/>
              </w:rPr>
              <w:t>PC-</w:t>
            </w:r>
            <w:r w:rsidRPr="00AF67A9">
              <w:rPr>
                <w:bCs/>
                <w:color w:val="000000"/>
                <w:sz w:val="20"/>
                <w:szCs w:val="20"/>
              </w:rPr>
              <w:t>PHD) (1947)</w:t>
            </w:r>
          </w:p>
        </w:tc>
        <w:tc>
          <w:tcPr>
            <w:tcW w:w="2896" w:type="dxa"/>
            <w:shd w:val="clear" w:color="auto" w:fill="auto"/>
            <w:vAlign w:val="center"/>
          </w:tcPr>
          <w:p w14:paraId="73F69383"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Office of the Director Team (PHD)</w:t>
            </w:r>
          </w:p>
          <w:p w14:paraId="5585EB7F"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&lt;50 Staff</w:t>
            </w:r>
          </w:p>
        </w:tc>
        <w:tc>
          <w:tcPr>
            <w:tcW w:w="3859" w:type="dxa"/>
            <w:shd w:val="clear" w:color="auto" w:fill="auto"/>
            <w:vAlign w:val="center"/>
          </w:tcPr>
          <w:p w14:paraId="0DA837FD"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Major Funding Partners include AUS, European Union, France, USA, and New Zealand</w:t>
            </w:r>
          </w:p>
        </w:tc>
      </w:tr>
      <w:tr w:rsidR="00D636B0" w:rsidRPr="00AF67A9" w14:paraId="47823827" w14:textId="77777777" w:rsidTr="000132EB">
        <w:trPr>
          <w:trHeight w:val="282"/>
          <w:jc w:val="center"/>
        </w:trPr>
        <w:tc>
          <w:tcPr>
            <w:tcW w:w="9180" w:type="dxa"/>
            <w:gridSpan w:val="3"/>
            <w:shd w:val="clear" w:color="auto" w:fill="F7C254"/>
            <w:vAlign w:val="center"/>
          </w:tcPr>
          <w:p w14:paraId="726C8048" w14:textId="77777777" w:rsidR="00D636B0" w:rsidRPr="00AF67A9" w:rsidRDefault="00D636B0" w:rsidP="00AF67A9">
            <w:pPr>
              <w:pBdr>
                <w:top w:val="nil"/>
                <w:left w:val="nil"/>
                <w:bottom w:val="nil"/>
                <w:right w:val="nil"/>
                <w:between w:val="nil"/>
              </w:pBdr>
              <w:jc w:val="center"/>
              <w:rPr>
                <w:b/>
                <w:bCs/>
                <w:color w:val="000000"/>
                <w:sz w:val="20"/>
                <w:szCs w:val="20"/>
              </w:rPr>
            </w:pPr>
            <w:r w:rsidRPr="00AF67A9">
              <w:rPr>
                <w:b/>
                <w:bCs/>
                <w:color w:val="000000" w:themeColor="text1"/>
                <w:sz w:val="20"/>
                <w:szCs w:val="20"/>
              </w:rPr>
              <w:t>Outside Asia</w:t>
            </w:r>
          </w:p>
        </w:tc>
      </w:tr>
      <w:tr w:rsidR="00D636B0" w:rsidRPr="00AF67A9" w14:paraId="2110A5B3" w14:textId="77777777" w:rsidTr="000132EB">
        <w:trPr>
          <w:trHeight w:val="459"/>
          <w:jc w:val="center"/>
        </w:trPr>
        <w:tc>
          <w:tcPr>
            <w:tcW w:w="2425" w:type="dxa"/>
            <w:shd w:val="clear" w:color="auto" w:fill="BFE3FF"/>
            <w:vAlign w:val="center"/>
          </w:tcPr>
          <w:p w14:paraId="69B0FC85" w14:textId="5607603A" w:rsidR="00D636B0" w:rsidRPr="00AF67A9" w:rsidRDefault="00D636B0" w:rsidP="00AF67A9">
            <w:pPr>
              <w:jc w:val="left"/>
              <w:rPr>
                <w:bCs/>
                <w:color w:val="000000"/>
                <w:sz w:val="20"/>
                <w:szCs w:val="20"/>
              </w:rPr>
            </w:pPr>
            <w:r w:rsidRPr="00AF67A9">
              <w:rPr>
                <w:bCs/>
                <w:color w:val="000000"/>
                <w:sz w:val="20"/>
                <w:szCs w:val="20"/>
              </w:rPr>
              <w:t>Africa Cen</w:t>
            </w:r>
            <w:r w:rsidR="000D1DAF">
              <w:rPr>
                <w:bCs/>
                <w:color w:val="000000"/>
                <w:sz w:val="20"/>
                <w:szCs w:val="20"/>
              </w:rPr>
              <w:t>tres</w:t>
            </w:r>
            <w:r w:rsidRPr="00AF67A9">
              <w:rPr>
                <w:bCs/>
                <w:color w:val="000000"/>
                <w:sz w:val="20"/>
                <w:szCs w:val="20"/>
              </w:rPr>
              <w:t xml:space="preserve"> for Disease Control and Prevention (2017)</w:t>
            </w:r>
          </w:p>
        </w:tc>
        <w:tc>
          <w:tcPr>
            <w:tcW w:w="2896" w:type="dxa"/>
            <w:shd w:val="clear" w:color="auto" w:fill="BFE3FF"/>
            <w:vAlign w:val="center"/>
          </w:tcPr>
          <w:p w14:paraId="45D457AD"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Governing Board</w:t>
            </w:r>
          </w:p>
          <w:p w14:paraId="7E346E1F"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Secretariat</w:t>
            </w:r>
          </w:p>
          <w:p w14:paraId="3C719924" w14:textId="4AB3940D"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Regional Collaborating Centers</w:t>
            </w:r>
            <w:r w:rsidR="006E4977" w:rsidRPr="00AF67A9">
              <w:rPr>
                <w:color w:val="000000"/>
                <w:sz w:val="20"/>
                <w:szCs w:val="20"/>
              </w:rPr>
              <w:t xml:space="preserve"> (RCC)</w:t>
            </w:r>
          </w:p>
        </w:tc>
        <w:tc>
          <w:tcPr>
            <w:tcW w:w="3859" w:type="dxa"/>
            <w:shd w:val="clear" w:color="auto" w:fill="BFE3FF"/>
            <w:vAlign w:val="center"/>
          </w:tcPr>
          <w:p w14:paraId="6D0CD9E9" w14:textId="6183AB99"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 xml:space="preserve">ADB, BMFG, CDC, </w:t>
            </w:r>
            <w:r w:rsidR="00191CD7">
              <w:rPr>
                <w:color w:val="000000"/>
                <w:sz w:val="20"/>
                <w:szCs w:val="20"/>
              </w:rPr>
              <w:t>T</w:t>
            </w:r>
            <w:r w:rsidRPr="00AF67A9">
              <w:rPr>
                <w:color w:val="000000"/>
                <w:sz w:val="20"/>
                <w:szCs w:val="20"/>
              </w:rPr>
              <w:t>GF, USAID, WHO, WB</w:t>
            </w:r>
          </w:p>
        </w:tc>
      </w:tr>
      <w:tr w:rsidR="00D636B0" w:rsidRPr="00AF67A9" w14:paraId="055BE350" w14:textId="77777777" w:rsidTr="000132EB">
        <w:trPr>
          <w:trHeight w:val="459"/>
          <w:jc w:val="center"/>
        </w:trPr>
        <w:tc>
          <w:tcPr>
            <w:tcW w:w="2425" w:type="dxa"/>
            <w:shd w:val="clear" w:color="auto" w:fill="FFFFFF" w:themeFill="background1"/>
            <w:vAlign w:val="center"/>
          </w:tcPr>
          <w:p w14:paraId="16B186CB" w14:textId="77777777" w:rsidR="00D636B0" w:rsidRPr="00AF67A9" w:rsidRDefault="00D636B0" w:rsidP="00AF67A9">
            <w:pPr>
              <w:jc w:val="left"/>
              <w:rPr>
                <w:bCs/>
                <w:color w:val="000000"/>
                <w:sz w:val="20"/>
                <w:szCs w:val="20"/>
              </w:rPr>
            </w:pPr>
            <w:r w:rsidRPr="00AF67A9">
              <w:rPr>
                <w:bCs/>
                <w:color w:val="000000"/>
                <w:sz w:val="20"/>
                <w:szCs w:val="20"/>
              </w:rPr>
              <w:t>European Centre for Disease Prevention and Control (ECDC) (2004)</w:t>
            </w:r>
          </w:p>
        </w:tc>
        <w:tc>
          <w:tcPr>
            <w:tcW w:w="2896" w:type="dxa"/>
            <w:shd w:val="clear" w:color="auto" w:fill="FFFFFF" w:themeFill="background1"/>
            <w:vAlign w:val="center"/>
          </w:tcPr>
          <w:p w14:paraId="338CC727"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Director</w:t>
            </w:r>
          </w:p>
          <w:p w14:paraId="3AC0FFDB"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Management Board</w:t>
            </w:r>
          </w:p>
          <w:p w14:paraId="1924427D"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290 Staff</w:t>
            </w:r>
          </w:p>
        </w:tc>
        <w:tc>
          <w:tcPr>
            <w:tcW w:w="3859" w:type="dxa"/>
            <w:shd w:val="clear" w:color="auto" w:fill="FFFFFF" w:themeFill="background1"/>
            <w:vAlign w:val="center"/>
          </w:tcPr>
          <w:p w14:paraId="1F17654B" w14:textId="77777777" w:rsidR="00D636B0" w:rsidRPr="00AF67A9" w:rsidRDefault="00D636B0" w:rsidP="00AF67A9">
            <w:pPr>
              <w:numPr>
                <w:ilvl w:val="0"/>
                <w:numId w:val="6"/>
              </w:numPr>
              <w:pBdr>
                <w:top w:val="nil"/>
                <w:left w:val="nil"/>
                <w:bottom w:val="nil"/>
                <w:right w:val="nil"/>
                <w:between w:val="nil"/>
              </w:pBdr>
              <w:ind w:left="212"/>
              <w:jc w:val="left"/>
              <w:rPr>
                <w:color w:val="000000"/>
                <w:sz w:val="20"/>
                <w:szCs w:val="20"/>
              </w:rPr>
            </w:pPr>
            <w:r w:rsidRPr="00AF67A9">
              <w:rPr>
                <w:color w:val="000000"/>
                <w:sz w:val="20"/>
                <w:szCs w:val="20"/>
              </w:rPr>
              <w:t>$179.6M (2021)</w:t>
            </w:r>
          </w:p>
          <w:p w14:paraId="5F95A458" w14:textId="77777777" w:rsidR="00D636B0" w:rsidRPr="00AF67A9" w:rsidRDefault="00D636B0" w:rsidP="00AF67A9">
            <w:pPr>
              <w:numPr>
                <w:ilvl w:val="1"/>
                <w:numId w:val="9"/>
              </w:numPr>
              <w:pBdr>
                <w:top w:val="nil"/>
                <w:left w:val="nil"/>
                <w:bottom w:val="nil"/>
                <w:right w:val="nil"/>
                <w:between w:val="nil"/>
              </w:pBdr>
              <w:ind w:left="438" w:hanging="270"/>
              <w:jc w:val="left"/>
              <w:rPr>
                <w:color w:val="000000"/>
                <w:sz w:val="20"/>
                <w:szCs w:val="20"/>
              </w:rPr>
            </w:pPr>
            <w:r w:rsidRPr="00AF67A9">
              <w:rPr>
                <w:color w:val="000000"/>
                <w:sz w:val="20"/>
                <w:szCs w:val="20"/>
              </w:rPr>
              <w:t>$165.6M EU countries</w:t>
            </w:r>
          </w:p>
          <w:p w14:paraId="0ACEA35B" w14:textId="77777777" w:rsidR="00D636B0" w:rsidRPr="00AF67A9" w:rsidRDefault="00D636B0" w:rsidP="00AF67A9">
            <w:pPr>
              <w:numPr>
                <w:ilvl w:val="1"/>
                <w:numId w:val="9"/>
              </w:numPr>
              <w:pBdr>
                <w:top w:val="nil"/>
                <w:left w:val="nil"/>
                <w:bottom w:val="nil"/>
                <w:right w:val="nil"/>
                <w:between w:val="nil"/>
              </w:pBdr>
              <w:ind w:left="438" w:hanging="270"/>
              <w:jc w:val="left"/>
              <w:rPr>
                <w:color w:val="000000"/>
                <w:sz w:val="20"/>
                <w:szCs w:val="20"/>
              </w:rPr>
            </w:pPr>
            <w:r w:rsidRPr="00AF67A9">
              <w:rPr>
                <w:color w:val="000000"/>
                <w:sz w:val="20"/>
                <w:szCs w:val="20"/>
              </w:rPr>
              <w:t>$2.1M EU Economic Area</w:t>
            </w:r>
          </w:p>
          <w:p w14:paraId="345D964D"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$11.4M Misc.</w:t>
            </w:r>
          </w:p>
        </w:tc>
      </w:tr>
      <w:tr w:rsidR="00D636B0" w:rsidRPr="00AF67A9" w14:paraId="072B10C0" w14:textId="77777777" w:rsidTr="000132EB">
        <w:trPr>
          <w:trHeight w:val="459"/>
          <w:jc w:val="center"/>
        </w:trPr>
        <w:tc>
          <w:tcPr>
            <w:tcW w:w="2425" w:type="dxa"/>
            <w:shd w:val="clear" w:color="auto" w:fill="BFE3FF"/>
            <w:vAlign w:val="center"/>
          </w:tcPr>
          <w:p w14:paraId="312C37A6" w14:textId="77777777" w:rsidR="00D636B0" w:rsidRPr="00AF67A9" w:rsidRDefault="00D636B0" w:rsidP="00AF67A9">
            <w:pPr>
              <w:jc w:val="left"/>
              <w:rPr>
                <w:bCs/>
                <w:color w:val="000000"/>
                <w:sz w:val="20"/>
                <w:szCs w:val="20"/>
              </w:rPr>
            </w:pPr>
            <w:r w:rsidRPr="00AF67A9">
              <w:rPr>
                <w:bCs/>
                <w:color w:val="000000"/>
                <w:sz w:val="20"/>
                <w:szCs w:val="20"/>
              </w:rPr>
              <w:t>Pan American Health Organization (PAHO) (1960) PASB (1902)</w:t>
            </w:r>
          </w:p>
        </w:tc>
        <w:tc>
          <w:tcPr>
            <w:tcW w:w="2896" w:type="dxa"/>
            <w:shd w:val="clear" w:color="auto" w:fill="BFE3FF"/>
            <w:vAlign w:val="center"/>
          </w:tcPr>
          <w:p w14:paraId="085FAF01"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Sanitary Conference</w:t>
            </w:r>
          </w:p>
          <w:p w14:paraId="59C968B7"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Directing Council</w:t>
            </w:r>
          </w:p>
          <w:p w14:paraId="1EC32CE5"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Executive Committee</w:t>
            </w:r>
          </w:p>
          <w:p w14:paraId="409DFCB2"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850-900 Staff</w:t>
            </w:r>
          </w:p>
        </w:tc>
        <w:tc>
          <w:tcPr>
            <w:tcW w:w="3859" w:type="dxa"/>
            <w:shd w:val="clear" w:color="auto" w:fill="BFE3FF"/>
            <w:vAlign w:val="center"/>
          </w:tcPr>
          <w:p w14:paraId="07F418A7"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Member quotas</w:t>
            </w:r>
          </w:p>
          <w:p w14:paraId="3A6265EE" w14:textId="77777777"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WHO</w:t>
            </w:r>
          </w:p>
          <w:p w14:paraId="6BED3C31" w14:textId="44AA7576" w:rsidR="00D636B0" w:rsidRPr="00AF67A9" w:rsidRDefault="00D636B0" w:rsidP="00AF67A9">
            <w:pPr>
              <w:numPr>
                <w:ilvl w:val="0"/>
                <w:numId w:val="6"/>
              </w:numPr>
              <w:pBdr>
                <w:top w:val="nil"/>
                <w:left w:val="nil"/>
                <w:bottom w:val="nil"/>
                <w:right w:val="nil"/>
                <w:between w:val="nil"/>
              </w:pBdr>
              <w:jc w:val="left"/>
              <w:rPr>
                <w:color w:val="000000"/>
                <w:sz w:val="20"/>
                <w:szCs w:val="20"/>
              </w:rPr>
            </w:pPr>
            <w:r w:rsidRPr="00AF67A9">
              <w:rPr>
                <w:color w:val="000000"/>
                <w:sz w:val="20"/>
                <w:szCs w:val="20"/>
              </w:rPr>
              <w:t xml:space="preserve">Others: BMGF, EU, </w:t>
            </w:r>
            <w:r w:rsidR="00994856">
              <w:rPr>
                <w:color w:val="000000"/>
                <w:sz w:val="20"/>
                <w:szCs w:val="20"/>
              </w:rPr>
              <w:t>Gavi</w:t>
            </w:r>
            <w:r w:rsidRPr="00AF67A9">
              <w:rPr>
                <w:color w:val="000000"/>
                <w:sz w:val="20"/>
                <w:szCs w:val="20"/>
              </w:rPr>
              <w:t>, UNICEF, UNDP, Republic of Korea</w:t>
            </w:r>
          </w:p>
        </w:tc>
      </w:tr>
    </w:tbl>
    <w:p w14:paraId="29193F62" w14:textId="05BCCD3B" w:rsidR="00D636B0" w:rsidRDefault="00D636B0" w:rsidP="00D636B0">
      <w:pPr>
        <w:rPr>
          <w:b/>
          <w:bCs/>
          <w:color w:val="000000" w:themeColor="text1"/>
        </w:rPr>
      </w:pPr>
    </w:p>
    <w:p w14:paraId="48A14F25" w14:textId="77777777" w:rsidR="00D636B0" w:rsidRDefault="00D636B0" w:rsidP="00D636B0">
      <w:pPr>
        <w:rPr>
          <w:rFonts w:asciiTheme="majorHAnsi" w:eastAsiaTheme="majorEastAsia" w:hAnsiTheme="majorHAnsi" w:cstheme="majorBidi"/>
          <w:b/>
          <w:bCs/>
          <w:color w:val="0070C0"/>
          <w:sz w:val="32"/>
          <w:szCs w:val="32"/>
        </w:rPr>
      </w:pPr>
      <w:r>
        <w:rPr>
          <w:rFonts w:asciiTheme="majorHAnsi" w:eastAsiaTheme="majorEastAsia" w:hAnsiTheme="majorHAnsi" w:cstheme="majorBidi"/>
          <w:b/>
          <w:bCs/>
          <w:color w:val="0070C0"/>
          <w:sz w:val="32"/>
          <w:szCs w:val="32"/>
        </w:rPr>
        <w:br w:type="page"/>
      </w:r>
    </w:p>
    <w:p w14:paraId="6F660F49" w14:textId="471F6452" w:rsidR="00D636B0" w:rsidRPr="00D92F85" w:rsidRDefault="00D636B0" w:rsidP="00D636B0">
      <w:pPr>
        <w:pStyle w:val="ExecSum"/>
      </w:pPr>
      <w:bookmarkStart w:id="14" w:name="_Toc130304021"/>
      <w:bookmarkStart w:id="15" w:name="_Toc134024752"/>
      <w:r>
        <w:lastRenderedPageBreak/>
        <w:t>Appendix</w:t>
      </w:r>
      <w:r w:rsidR="008B028C">
        <w:t xml:space="preserve"> 2</w:t>
      </w:r>
      <w:r>
        <w:t xml:space="preserve">: </w:t>
      </w:r>
      <w:r w:rsidRPr="00D92F85">
        <w:t>Abbreviations</w:t>
      </w:r>
      <w:bookmarkEnd w:id="14"/>
      <w:bookmarkEnd w:id="15"/>
    </w:p>
    <w:p w14:paraId="39656359" w14:textId="77777777" w:rsidR="00D636B0" w:rsidRPr="00E90C67" w:rsidRDefault="00D636B0" w:rsidP="00D636B0">
      <w:pPr>
        <w:jc w:val="center"/>
        <w:rPr>
          <w:b/>
          <w:bCs/>
          <w:color w:val="0070C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6947"/>
      </w:tblGrid>
      <w:tr w:rsidR="00A7492C" w:rsidRPr="00E90C67" w14:paraId="24174E75" w14:textId="77777777" w:rsidTr="00F664FD">
        <w:tc>
          <w:tcPr>
            <w:tcW w:w="1408" w:type="dxa"/>
          </w:tcPr>
          <w:p w14:paraId="5FCF6F47" w14:textId="77777777" w:rsidR="00A7492C" w:rsidRPr="00E90C67" w:rsidRDefault="00A7492C" w:rsidP="000132EB">
            <w:pPr>
              <w:rPr>
                <w:color w:val="000000" w:themeColor="text1"/>
              </w:rPr>
            </w:pPr>
            <w:r w:rsidRPr="00E90C67">
              <w:rPr>
                <w:color w:val="000000" w:themeColor="text1"/>
              </w:rPr>
              <w:t>ACPHEED</w:t>
            </w:r>
          </w:p>
        </w:tc>
        <w:tc>
          <w:tcPr>
            <w:tcW w:w="6947" w:type="dxa"/>
          </w:tcPr>
          <w:p w14:paraId="33ECF247" w14:textId="77777777" w:rsidR="00A7492C" w:rsidRPr="00E90C67" w:rsidRDefault="00A7492C" w:rsidP="000132EB">
            <w:pPr>
              <w:rPr>
                <w:color w:val="000000" w:themeColor="text1"/>
              </w:rPr>
            </w:pPr>
            <w:r w:rsidRPr="00E90C67">
              <w:t>ASEAN Centre for Public Health Emergencies and Emerging Diseases</w:t>
            </w:r>
          </w:p>
        </w:tc>
      </w:tr>
      <w:tr w:rsidR="00A7492C" w:rsidRPr="00E90C67" w14:paraId="01F58DA4" w14:textId="77777777" w:rsidTr="00F664FD">
        <w:tc>
          <w:tcPr>
            <w:tcW w:w="1408" w:type="dxa"/>
          </w:tcPr>
          <w:p w14:paraId="2D29AEFA" w14:textId="77777777" w:rsidR="00A7492C" w:rsidRPr="00E90C67" w:rsidRDefault="00A7492C" w:rsidP="000132EB">
            <w:pPr>
              <w:rPr>
                <w:color w:val="000000" w:themeColor="text1"/>
              </w:rPr>
            </w:pPr>
            <w:r w:rsidRPr="00E90C67">
              <w:rPr>
                <w:color w:val="000000" w:themeColor="text1"/>
              </w:rPr>
              <w:t>ADB</w:t>
            </w:r>
          </w:p>
        </w:tc>
        <w:tc>
          <w:tcPr>
            <w:tcW w:w="6947" w:type="dxa"/>
          </w:tcPr>
          <w:p w14:paraId="332A89CF" w14:textId="77777777" w:rsidR="00A7492C" w:rsidRPr="00E90C67" w:rsidRDefault="00A7492C" w:rsidP="000132EB">
            <w:r w:rsidRPr="00E90C67">
              <w:t>Asian Development Bank</w:t>
            </w:r>
          </w:p>
        </w:tc>
      </w:tr>
      <w:tr w:rsidR="00A7492C" w:rsidRPr="00E90C67" w14:paraId="1A3DAA2D" w14:textId="77777777" w:rsidTr="00F664FD">
        <w:tc>
          <w:tcPr>
            <w:tcW w:w="1408" w:type="dxa"/>
          </w:tcPr>
          <w:p w14:paraId="44476BF9" w14:textId="77777777" w:rsidR="00A7492C" w:rsidRPr="00E90C67" w:rsidRDefault="00A7492C" w:rsidP="000132EB">
            <w:pPr>
              <w:rPr>
                <w:color w:val="000000" w:themeColor="text1"/>
              </w:rPr>
            </w:pPr>
            <w:r w:rsidRPr="00E90C67">
              <w:rPr>
                <w:color w:val="000000" w:themeColor="text1"/>
              </w:rPr>
              <w:t>AeHIN</w:t>
            </w:r>
          </w:p>
        </w:tc>
        <w:tc>
          <w:tcPr>
            <w:tcW w:w="6947" w:type="dxa"/>
          </w:tcPr>
          <w:p w14:paraId="03060D6C" w14:textId="2AD7CEEA" w:rsidR="00A7492C" w:rsidRPr="00E90C67" w:rsidRDefault="00A7492C" w:rsidP="000132EB">
            <w:r w:rsidRPr="00E90C67">
              <w:t xml:space="preserve">Asian eHealth </w:t>
            </w:r>
            <w:r w:rsidR="00F02780">
              <w:t>I</w:t>
            </w:r>
            <w:r w:rsidRPr="00E90C67">
              <w:t xml:space="preserve">nformation </w:t>
            </w:r>
            <w:r w:rsidR="00F02780">
              <w:t>N</w:t>
            </w:r>
            <w:r w:rsidRPr="00E90C67">
              <w:t>etwork</w:t>
            </w:r>
          </w:p>
        </w:tc>
      </w:tr>
      <w:tr w:rsidR="00A7492C" w:rsidRPr="00E90C67" w14:paraId="5A046596" w14:textId="77777777" w:rsidTr="00F664FD">
        <w:tc>
          <w:tcPr>
            <w:tcW w:w="1408" w:type="dxa"/>
          </w:tcPr>
          <w:p w14:paraId="4AB62DD5" w14:textId="77777777" w:rsidR="00A7492C" w:rsidRPr="00E90C67" w:rsidRDefault="00A7492C" w:rsidP="000132EB">
            <w:pPr>
              <w:rPr>
                <w:color w:val="000000" w:themeColor="text1"/>
              </w:rPr>
            </w:pPr>
            <w:r w:rsidRPr="00E90C67">
              <w:rPr>
                <w:color w:val="000000" w:themeColor="text1"/>
              </w:rPr>
              <w:t>AFD</w:t>
            </w:r>
          </w:p>
        </w:tc>
        <w:tc>
          <w:tcPr>
            <w:tcW w:w="6947" w:type="dxa"/>
          </w:tcPr>
          <w:p w14:paraId="4A0918AC" w14:textId="77777777" w:rsidR="00A7492C" w:rsidRPr="00E90C67" w:rsidRDefault="00A7492C" w:rsidP="000132EB">
            <w:r>
              <w:t xml:space="preserve">Agence </w:t>
            </w:r>
            <w:r w:rsidRPr="008A5604">
              <w:t xml:space="preserve">Française de Développement </w:t>
            </w:r>
            <w:r>
              <w:t>(</w:t>
            </w:r>
            <w:r w:rsidRPr="00E90C67">
              <w:t>French Developmen</w:t>
            </w:r>
            <w:r>
              <w:t>t Agency)</w:t>
            </w:r>
          </w:p>
        </w:tc>
      </w:tr>
      <w:tr w:rsidR="00A7492C" w:rsidRPr="00E90C67" w14:paraId="75704142" w14:textId="77777777" w:rsidTr="00F664FD">
        <w:tc>
          <w:tcPr>
            <w:tcW w:w="1408" w:type="dxa"/>
          </w:tcPr>
          <w:p w14:paraId="75BA02EE" w14:textId="77777777" w:rsidR="00A7492C" w:rsidRPr="00E90C67" w:rsidRDefault="00A7492C" w:rsidP="002654EC">
            <w:pPr>
              <w:rPr>
                <w:color w:val="000000" w:themeColor="text1"/>
              </w:rPr>
            </w:pPr>
            <w:r w:rsidRPr="00E90C67">
              <w:rPr>
                <w:color w:val="000000" w:themeColor="text1"/>
              </w:rPr>
              <w:t>A</w:t>
            </w:r>
            <w:r>
              <w:rPr>
                <w:color w:val="000000" w:themeColor="text1"/>
              </w:rPr>
              <w:t xml:space="preserve">frica </w:t>
            </w:r>
            <w:r w:rsidRPr="00E90C67">
              <w:rPr>
                <w:color w:val="000000" w:themeColor="text1"/>
              </w:rPr>
              <w:t>CDC</w:t>
            </w:r>
          </w:p>
        </w:tc>
        <w:tc>
          <w:tcPr>
            <w:tcW w:w="6947" w:type="dxa"/>
          </w:tcPr>
          <w:p w14:paraId="7C0F63B0" w14:textId="6EA38889" w:rsidR="00A7492C" w:rsidRPr="00E90C67" w:rsidRDefault="00A7492C" w:rsidP="002654EC">
            <w:r w:rsidRPr="00E90C67">
              <w:t>Africa</w:t>
            </w:r>
            <w:r w:rsidRPr="00E90C67">
              <w:rPr>
                <w:color w:val="000000" w:themeColor="text1"/>
              </w:rPr>
              <w:t xml:space="preserve"> Cent</w:t>
            </w:r>
            <w:r w:rsidR="00E33F07">
              <w:rPr>
                <w:color w:val="000000" w:themeColor="text1"/>
              </w:rPr>
              <w:t>re</w:t>
            </w:r>
            <w:r w:rsidR="00D236D9">
              <w:rPr>
                <w:color w:val="000000" w:themeColor="text1"/>
              </w:rPr>
              <w:t>s</w:t>
            </w:r>
            <w:r w:rsidRPr="00E90C67">
              <w:rPr>
                <w:color w:val="000000" w:themeColor="text1"/>
              </w:rPr>
              <w:t xml:space="preserve"> for Disease Control and Prevention</w:t>
            </w:r>
          </w:p>
        </w:tc>
      </w:tr>
      <w:tr w:rsidR="00A7492C" w:rsidRPr="00E90C67" w14:paraId="135CDDEF" w14:textId="77777777" w:rsidTr="00F664FD">
        <w:tc>
          <w:tcPr>
            <w:tcW w:w="1408" w:type="dxa"/>
          </w:tcPr>
          <w:p w14:paraId="6E847796" w14:textId="77777777" w:rsidR="00A7492C" w:rsidRPr="00E90C67" w:rsidRDefault="00A7492C" w:rsidP="002654EC">
            <w:pPr>
              <w:rPr>
                <w:color w:val="000000" w:themeColor="text1"/>
              </w:rPr>
            </w:pPr>
            <w:r w:rsidRPr="00E90C67">
              <w:rPr>
                <w:color w:val="000000" w:themeColor="text1"/>
              </w:rPr>
              <w:t>ANHSS</w:t>
            </w:r>
          </w:p>
        </w:tc>
        <w:tc>
          <w:tcPr>
            <w:tcW w:w="6947" w:type="dxa"/>
          </w:tcPr>
          <w:p w14:paraId="6AECA402" w14:textId="77777777" w:rsidR="00A7492C" w:rsidRPr="00E90C67" w:rsidRDefault="00A7492C" w:rsidP="002654EC">
            <w:r w:rsidRPr="00E90C67">
              <w:t>Asia Pacific Network for Health Systems Strengthening</w:t>
            </w:r>
          </w:p>
        </w:tc>
      </w:tr>
      <w:tr w:rsidR="00A7492C" w:rsidRPr="00E90C67" w14:paraId="3D3B722E" w14:textId="77777777" w:rsidTr="00F664FD">
        <w:tc>
          <w:tcPr>
            <w:tcW w:w="1408" w:type="dxa"/>
          </w:tcPr>
          <w:p w14:paraId="6CBAE161" w14:textId="77777777" w:rsidR="00A7492C" w:rsidRPr="00E90C67" w:rsidRDefault="00A7492C" w:rsidP="002654EC">
            <w:pPr>
              <w:rPr>
                <w:color w:val="000000" w:themeColor="text1"/>
              </w:rPr>
            </w:pPr>
            <w:r w:rsidRPr="00E90C67">
              <w:rPr>
                <w:color w:val="000000" w:themeColor="text1"/>
              </w:rPr>
              <w:t>APEC</w:t>
            </w:r>
          </w:p>
        </w:tc>
        <w:tc>
          <w:tcPr>
            <w:tcW w:w="6947" w:type="dxa"/>
          </w:tcPr>
          <w:p w14:paraId="586531FC" w14:textId="77777777" w:rsidR="00A7492C" w:rsidRPr="00E90C67" w:rsidRDefault="00A7492C" w:rsidP="002654EC">
            <w:r w:rsidRPr="00E90C67">
              <w:t>Asia-Pacific Economic Cooperation</w:t>
            </w:r>
          </w:p>
        </w:tc>
      </w:tr>
      <w:tr w:rsidR="00A7492C" w:rsidRPr="00E90C67" w14:paraId="1E0D3CA0" w14:textId="77777777" w:rsidTr="00F664FD">
        <w:tc>
          <w:tcPr>
            <w:tcW w:w="1408" w:type="dxa"/>
          </w:tcPr>
          <w:p w14:paraId="2C981C30" w14:textId="77777777" w:rsidR="00A7492C" w:rsidRPr="00E90C67" w:rsidRDefault="00A7492C" w:rsidP="002654EC">
            <w:pPr>
              <w:rPr>
                <w:color w:val="000000" w:themeColor="text1"/>
              </w:rPr>
            </w:pPr>
            <w:r w:rsidRPr="00E90C67">
              <w:rPr>
                <w:color w:val="000000" w:themeColor="text1"/>
              </w:rPr>
              <w:t>ASEAN</w:t>
            </w:r>
          </w:p>
        </w:tc>
        <w:tc>
          <w:tcPr>
            <w:tcW w:w="6947" w:type="dxa"/>
          </w:tcPr>
          <w:p w14:paraId="627E303B" w14:textId="269E0933" w:rsidR="00A7492C" w:rsidRPr="00E90C67" w:rsidRDefault="00A7492C" w:rsidP="002654EC">
            <w:r w:rsidRPr="00E90C67">
              <w:t>Association of Southeast Asian Nation</w:t>
            </w:r>
            <w:r w:rsidR="00C6224A">
              <w:t>s</w:t>
            </w:r>
          </w:p>
        </w:tc>
      </w:tr>
      <w:tr w:rsidR="00A7492C" w:rsidRPr="00E90C67" w14:paraId="16EDEC21" w14:textId="77777777" w:rsidTr="00F664FD">
        <w:tc>
          <w:tcPr>
            <w:tcW w:w="1408" w:type="dxa"/>
          </w:tcPr>
          <w:p w14:paraId="7CDB7CE5" w14:textId="77777777" w:rsidR="00A7492C" w:rsidRDefault="00A7492C" w:rsidP="002654EC">
            <w:pPr>
              <w:rPr>
                <w:color w:val="000000" w:themeColor="text1"/>
              </w:rPr>
            </w:pPr>
            <w:r>
              <w:rPr>
                <w:color w:val="000000" w:themeColor="text1"/>
              </w:rPr>
              <w:t xml:space="preserve">AUS </w:t>
            </w:r>
          </w:p>
        </w:tc>
        <w:tc>
          <w:tcPr>
            <w:tcW w:w="6947" w:type="dxa"/>
          </w:tcPr>
          <w:p w14:paraId="0B5354EE" w14:textId="77777777" w:rsidR="00A7492C" w:rsidRDefault="00A7492C" w:rsidP="002654EC">
            <w:pPr>
              <w:rPr>
                <w:color w:val="000000" w:themeColor="text1"/>
              </w:rPr>
            </w:pPr>
            <w:r>
              <w:rPr>
                <w:color w:val="000000" w:themeColor="text1"/>
              </w:rPr>
              <w:t>Australia</w:t>
            </w:r>
          </w:p>
        </w:tc>
      </w:tr>
      <w:tr w:rsidR="00A7492C" w:rsidRPr="00E90C67" w14:paraId="5AB0C0DD" w14:textId="77777777" w:rsidTr="00F664FD">
        <w:tc>
          <w:tcPr>
            <w:tcW w:w="1408" w:type="dxa"/>
          </w:tcPr>
          <w:p w14:paraId="40887445" w14:textId="77777777" w:rsidR="00A7492C" w:rsidRPr="00E90C67" w:rsidRDefault="00A7492C" w:rsidP="002654EC">
            <w:pPr>
              <w:rPr>
                <w:color w:val="000000" w:themeColor="text1"/>
              </w:rPr>
            </w:pPr>
            <w:r w:rsidRPr="00E90C67">
              <w:rPr>
                <w:color w:val="000000" w:themeColor="text1"/>
              </w:rPr>
              <w:t>AusAID</w:t>
            </w:r>
          </w:p>
        </w:tc>
        <w:tc>
          <w:tcPr>
            <w:tcW w:w="6947" w:type="dxa"/>
          </w:tcPr>
          <w:p w14:paraId="4DE16371" w14:textId="77777777" w:rsidR="00A7492C" w:rsidRPr="00E90C67" w:rsidRDefault="00A7492C" w:rsidP="002654EC">
            <w:r w:rsidRPr="00E90C67">
              <w:t>Australia Agency for International Development</w:t>
            </w:r>
          </w:p>
        </w:tc>
      </w:tr>
      <w:tr w:rsidR="00A7492C" w:rsidRPr="00E90C67" w14:paraId="35572DB1" w14:textId="77777777" w:rsidTr="00F664FD">
        <w:tc>
          <w:tcPr>
            <w:tcW w:w="1408" w:type="dxa"/>
          </w:tcPr>
          <w:p w14:paraId="49E3BDD2" w14:textId="77777777" w:rsidR="00A7492C" w:rsidRPr="00E90C67" w:rsidRDefault="00A7492C" w:rsidP="002654EC">
            <w:pPr>
              <w:rPr>
                <w:color w:val="000000" w:themeColor="text1"/>
              </w:rPr>
            </w:pPr>
            <w:r w:rsidRPr="00E90C67">
              <w:rPr>
                <w:color w:val="000000" w:themeColor="text1"/>
              </w:rPr>
              <w:t>BMGF</w:t>
            </w:r>
          </w:p>
        </w:tc>
        <w:tc>
          <w:tcPr>
            <w:tcW w:w="6947" w:type="dxa"/>
          </w:tcPr>
          <w:p w14:paraId="40F5EB78" w14:textId="77777777" w:rsidR="00A7492C" w:rsidRPr="00E90C67" w:rsidRDefault="00A7492C" w:rsidP="002654EC">
            <w:r w:rsidRPr="00E90C67">
              <w:t xml:space="preserve">Bill </w:t>
            </w:r>
            <w:r>
              <w:t>and</w:t>
            </w:r>
            <w:r w:rsidRPr="00E90C67">
              <w:t xml:space="preserve"> Melinda Gates Foundation</w:t>
            </w:r>
          </w:p>
        </w:tc>
      </w:tr>
      <w:tr w:rsidR="00A7492C" w:rsidRPr="00E90C67" w14:paraId="4480C798" w14:textId="77777777" w:rsidTr="00F664FD">
        <w:tc>
          <w:tcPr>
            <w:tcW w:w="1408" w:type="dxa"/>
          </w:tcPr>
          <w:p w14:paraId="6C80A3A2" w14:textId="77777777" w:rsidR="00A7492C" w:rsidRPr="00E90C67" w:rsidRDefault="00A7492C" w:rsidP="002654EC">
            <w:pPr>
              <w:rPr>
                <w:color w:val="000000" w:themeColor="text1"/>
              </w:rPr>
            </w:pPr>
            <w:r w:rsidRPr="00E90C67">
              <w:rPr>
                <w:color w:val="000000" w:themeColor="text1"/>
              </w:rPr>
              <w:t>CAREC</w:t>
            </w:r>
          </w:p>
        </w:tc>
        <w:tc>
          <w:tcPr>
            <w:tcW w:w="6947" w:type="dxa"/>
          </w:tcPr>
          <w:p w14:paraId="1E1270DE" w14:textId="77777777" w:rsidR="00A7492C" w:rsidRPr="00E90C67" w:rsidRDefault="00A7492C" w:rsidP="002654EC">
            <w:pPr>
              <w:rPr>
                <w:color w:val="000000" w:themeColor="text1"/>
              </w:rPr>
            </w:pPr>
            <w:r w:rsidRPr="00E90C67">
              <w:rPr>
                <w:color w:val="000000" w:themeColor="text1"/>
              </w:rPr>
              <w:t>Central Asia Regional Economic Cooperation</w:t>
            </w:r>
          </w:p>
        </w:tc>
      </w:tr>
      <w:tr w:rsidR="00A7492C" w:rsidRPr="00E90C67" w14:paraId="2B9D1963" w14:textId="77777777" w:rsidTr="00F664FD">
        <w:tc>
          <w:tcPr>
            <w:tcW w:w="1408" w:type="dxa"/>
          </w:tcPr>
          <w:p w14:paraId="1B75EEFC" w14:textId="77777777" w:rsidR="00A7492C" w:rsidRPr="00E90C67" w:rsidRDefault="00A7492C" w:rsidP="00CF1AA9">
            <w:pPr>
              <w:rPr>
                <w:color w:val="000000" w:themeColor="text1"/>
              </w:rPr>
            </w:pPr>
            <w:r>
              <w:rPr>
                <w:color w:val="000000" w:themeColor="text1"/>
              </w:rPr>
              <w:t>CSO</w:t>
            </w:r>
          </w:p>
        </w:tc>
        <w:tc>
          <w:tcPr>
            <w:tcW w:w="6947" w:type="dxa"/>
          </w:tcPr>
          <w:p w14:paraId="165DE815" w14:textId="77777777" w:rsidR="00A7492C" w:rsidRPr="00E90C67" w:rsidRDefault="00A7492C" w:rsidP="002654EC">
            <w:pPr>
              <w:rPr>
                <w:color w:val="000000" w:themeColor="text1"/>
              </w:rPr>
            </w:pPr>
            <w:r>
              <w:rPr>
                <w:color w:val="000000" w:themeColor="text1"/>
              </w:rPr>
              <w:t>Civil society organizations</w:t>
            </w:r>
          </w:p>
        </w:tc>
      </w:tr>
      <w:tr w:rsidR="00A7492C" w:rsidRPr="00E90C67" w14:paraId="2BA8B43E" w14:textId="77777777" w:rsidTr="00F664FD">
        <w:tc>
          <w:tcPr>
            <w:tcW w:w="1408" w:type="dxa"/>
          </w:tcPr>
          <w:p w14:paraId="44E3C7CD" w14:textId="77777777" w:rsidR="00A7492C" w:rsidRPr="00E90C67" w:rsidRDefault="00A7492C" w:rsidP="002654EC">
            <w:pPr>
              <w:rPr>
                <w:color w:val="000000" w:themeColor="text1"/>
              </w:rPr>
            </w:pPr>
            <w:r w:rsidRPr="00E90C67">
              <w:rPr>
                <w:color w:val="000000" w:themeColor="text1"/>
              </w:rPr>
              <w:t>ECDC</w:t>
            </w:r>
          </w:p>
        </w:tc>
        <w:tc>
          <w:tcPr>
            <w:tcW w:w="6947" w:type="dxa"/>
          </w:tcPr>
          <w:p w14:paraId="7174DF55" w14:textId="5AAC3905" w:rsidR="00A7492C" w:rsidRPr="00E90C67" w:rsidRDefault="00A7492C" w:rsidP="002654EC">
            <w:pPr>
              <w:rPr>
                <w:color w:val="000000" w:themeColor="text1"/>
              </w:rPr>
            </w:pPr>
            <w:r w:rsidRPr="00E90C67">
              <w:rPr>
                <w:color w:val="000000" w:themeColor="text1"/>
              </w:rPr>
              <w:t>European Cent</w:t>
            </w:r>
            <w:r w:rsidR="00F6299B">
              <w:rPr>
                <w:color w:val="000000" w:themeColor="text1"/>
              </w:rPr>
              <w:t>re</w:t>
            </w:r>
            <w:r w:rsidRPr="00E90C67">
              <w:rPr>
                <w:color w:val="000000" w:themeColor="text1"/>
              </w:rPr>
              <w:t xml:space="preserve"> for Disease Control and Prevention</w:t>
            </w:r>
          </w:p>
        </w:tc>
      </w:tr>
      <w:tr w:rsidR="00A7492C" w:rsidRPr="00E90C67" w14:paraId="39054DDE" w14:textId="77777777" w:rsidTr="00F664FD">
        <w:tc>
          <w:tcPr>
            <w:tcW w:w="1408" w:type="dxa"/>
          </w:tcPr>
          <w:p w14:paraId="02178BD0" w14:textId="77777777" w:rsidR="00A7492C" w:rsidRPr="00E90C67" w:rsidRDefault="00A7492C" w:rsidP="002654EC">
            <w:pPr>
              <w:rPr>
                <w:color w:val="000000" w:themeColor="text1"/>
              </w:rPr>
            </w:pPr>
            <w:r w:rsidRPr="00E90C67">
              <w:rPr>
                <w:color w:val="000000" w:themeColor="text1"/>
              </w:rPr>
              <w:t>EID</w:t>
            </w:r>
          </w:p>
        </w:tc>
        <w:tc>
          <w:tcPr>
            <w:tcW w:w="6947" w:type="dxa"/>
          </w:tcPr>
          <w:p w14:paraId="5C5B6382" w14:textId="77777777" w:rsidR="00A7492C" w:rsidRPr="00E90C67" w:rsidRDefault="00A7492C" w:rsidP="002654EC">
            <w:pPr>
              <w:rPr>
                <w:color w:val="000000" w:themeColor="text1"/>
              </w:rPr>
            </w:pPr>
            <w:r w:rsidRPr="00E90C67">
              <w:rPr>
                <w:color w:val="000000" w:themeColor="text1"/>
              </w:rPr>
              <w:t>Emerging Infectious Diseases</w:t>
            </w:r>
          </w:p>
        </w:tc>
      </w:tr>
      <w:tr w:rsidR="00A7492C" w:rsidRPr="00E90C67" w14:paraId="2250813C" w14:textId="77777777" w:rsidTr="00F664FD">
        <w:tc>
          <w:tcPr>
            <w:tcW w:w="1408" w:type="dxa"/>
          </w:tcPr>
          <w:p w14:paraId="1B890DC0" w14:textId="77777777" w:rsidR="00A7492C" w:rsidRDefault="00A7492C" w:rsidP="002654EC">
            <w:pPr>
              <w:rPr>
                <w:color w:val="000000" w:themeColor="text1"/>
              </w:rPr>
            </w:pPr>
            <w:r>
              <w:rPr>
                <w:color w:val="000000" w:themeColor="text1"/>
              </w:rPr>
              <w:t>EMA</w:t>
            </w:r>
          </w:p>
        </w:tc>
        <w:tc>
          <w:tcPr>
            <w:tcW w:w="6947" w:type="dxa"/>
          </w:tcPr>
          <w:p w14:paraId="73E138E4" w14:textId="77777777" w:rsidR="00A7492C" w:rsidRDefault="00A7492C" w:rsidP="002654EC">
            <w:pPr>
              <w:rPr>
                <w:color w:val="000000" w:themeColor="text1"/>
              </w:rPr>
            </w:pPr>
            <w:r>
              <w:rPr>
                <w:color w:val="000000" w:themeColor="text1"/>
              </w:rPr>
              <w:t>European Medicines Agency</w:t>
            </w:r>
          </w:p>
        </w:tc>
      </w:tr>
      <w:tr w:rsidR="00A7492C" w:rsidRPr="00E90C67" w14:paraId="66D4EFC7" w14:textId="77777777" w:rsidTr="00F664FD">
        <w:tc>
          <w:tcPr>
            <w:tcW w:w="1408" w:type="dxa"/>
          </w:tcPr>
          <w:p w14:paraId="057A9EC3" w14:textId="77777777" w:rsidR="00A7492C" w:rsidRPr="00E90C67" w:rsidRDefault="00A7492C" w:rsidP="002654EC">
            <w:pPr>
              <w:rPr>
                <w:color w:val="000000" w:themeColor="text1"/>
              </w:rPr>
            </w:pPr>
            <w:r w:rsidRPr="00E90C67">
              <w:rPr>
                <w:color w:val="000000" w:themeColor="text1"/>
              </w:rPr>
              <w:t>Equitap</w:t>
            </w:r>
          </w:p>
        </w:tc>
        <w:tc>
          <w:tcPr>
            <w:tcW w:w="6947" w:type="dxa"/>
          </w:tcPr>
          <w:p w14:paraId="4C2948A6" w14:textId="77777777" w:rsidR="00A7492C" w:rsidRPr="00E90C67" w:rsidRDefault="00A7492C" w:rsidP="002654EC">
            <w:pPr>
              <w:rPr>
                <w:color w:val="000000" w:themeColor="text1"/>
              </w:rPr>
            </w:pPr>
            <w:r w:rsidRPr="00E90C67">
              <w:rPr>
                <w:color w:val="000000" w:themeColor="text1"/>
              </w:rPr>
              <w:t>Equity in Asia-Pacific Health Systems</w:t>
            </w:r>
          </w:p>
        </w:tc>
      </w:tr>
      <w:tr w:rsidR="00A7492C" w:rsidRPr="00E90C67" w14:paraId="21C2933A" w14:textId="77777777" w:rsidTr="00F664FD">
        <w:tc>
          <w:tcPr>
            <w:tcW w:w="1408" w:type="dxa"/>
          </w:tcPr>
          <w:p w14:paraId="11FF9F94" w14:textId="77777777" w:rsidR="00A7492C" w:rsidRPr="00E90C67" w:rsidRDefault="00A7492C" w:rsidP="002654EC">
            <w:pPr>
              <w:rPr>
                <w:color w:val="000000" w:themeColor="text1"/>
              </w:rPr>
            </w:pPr>
            <w:r w:rsidRPr="00E90C67">
              <w:rPr>
                <w:color w:val="000000" w:themeColor="text1"/>
              </w:rPr>
              <w:t>EU</w:t>
            </w:r>
          </w:p>
        </w:tc>
        <w:tc>
          <w:tcPr>
            <w:tcW w:w="6947" w:type="dxa"/>
          </w:tcPr>
          <w:p w14:paraId="1699B507" w14:textId="77777777" w:rsidR="00A7492C" w:rsidRPr="00E90C67" w:rsidRDefault="00A7492C" w:rsidP="002654EC">
            <w:pPr>
              <w:rPr>
                <w:color w:val="000000" w:themeColor="text1"/>
              </w:rPr>
            </w:pPr>
            <w:r w:rsidRPr="00E90C67">
              <w:rPr>
                <w:color w:val="000000" w:themeColor="text1"/>
              </w:rPr>
              <w:t>European Union</w:t>
            </w:r>
          </w:p>
        </w:tc>
      </w:tr>
      <w:tr w:rsidR="00A7492C" w:rsidRPr="00E90C67" w14:paraId="2854C9F9" w14:textId="77777777" w:rsidTr="00F664FD">
        <w:tc>
          <w:tcPr>
            <w:tcW w:w="1408" w:type="dxa"/>
          </w:tcPr>
          <w:p w14:paraId="4096EF10" w14:textId="77777777" w:rsidR="00A7492C" w:rsidRPr="00E90C67" w:rsidRDefault="00A7492C" w:rsidP="002654EC">
            <w:pPr>
              <w:rPr>
                <w:color w:val="000000" w:themeColor="text1"/>
              </w:rPr>
            </w:pPr>
            <w:r>
              <w:rPr>
                <w:color w:val="000000" w:themeColor="text1"/>
              </w:rPr>
              <w:t>Gavi</w:t>
            </w:r>
          </w:p>
        </w:tc>
        <w:tc>
          <w:tcPr>
            <w:tcW w:w="6947" w:type="dxa"/>
          </w:tcPr>
          <w:p w14:paraId="795E0E3A" w14:textId="77777777" w:rsidR="00A7492C" w:rsidRPr="00E90C67" w:rsidRDefault="00A7492C" w:rsidP="002654EC">
            <w:pPr>
              <w:rPr>
                <w:color w:val="000000" w:themeColor="text1"/>
              </w:rPr>
            </w:pPr>
            <w:r>
              <w:rPr>
                <w:color w:val="000000" w:themeColor="text1"/>
              </w:rPr>
              <w:t>Global Alliance for Vaccines and Immunisation</w:t>
            </w:r>
          </w:p>
        </w:tc>
      </w:tr>
      <w:tr w:rsidR="00A7492C" w:rsidRPr="00E90C67" w14:paraId="47378128" w14:textId="77777777" w:rsidTr="00F664FD">
        <w:tc>
          <w:tcPr>
            <w:tcW w:w="1408" w:type="dxa"/>
          </w:tcPr>
          <w:p w14:paraId="57D51585" w14:textId="77777777" w:rsidR="00A7492C" w:rsidRPr="00E90C67" w:rsidRDefault="00A7492C" w:rsidP="002654EC">
            <w:pPr>
              <w:rPr>
                <w:color w:val="000000" w:themeColor="text1"/>
              </w:rPr>
            </w:pPr>
            <w:r>
              <w:rPr>
                <w:color w:val="000000" w:themeColor="text1"/>
              </w:rPr>
              <w:t>GDP</w:t>
            </w:r>
          </w:p>
        </w:tc>
        <w:tc>
          <w:tcPr>
            <w:tcW w:w="6947" w:type="dxa"/>
          </w:tcPr>
          <w:p w14:paraId="24A774C5" w14:textId="77777777" w:rsidR="00A7492C" w:rsidRPr="00E90C67" w:rsidRDefault="00A7492C" w:rsidP="002654EC">
            <w:pPr>
              <w:rPr>
                <w:color w:val="000000" w:themeColor="text1"/>
              </w:rPr>
            </w:pPr>
            <w:r>
              <w:rPr>
                <w:color w:val="000000" w:themeColor="text1"/>
              </w:rPr>
              <w:t>Gross domestic product</w:t>
            </w:r>
          </w:p>
        </w:tc>
      </w:tr>
      <w:tr w:rsidR="00A7492C" w:rsidRPr="00E90C67" w14:paraId="64B2A68C" w14:textId="77777777" w:rsidTr="00F664FD">
        <w:tc>
          <w:tcPr>
            <w:tcW w:w="1408" w:type="dxa"/>
          </w:tcPr>
          <w:p w14:paraId="3762C255" w14:textId="77777777" w:rsidR="00A7492C" w:rsidRPr="00E90C67" w:rsidRDefault="00A7492C" w:rsidP="002654EC">
            <w:pPr>
              <w:rPr>
                <w:color w:val="000000" w:themeColor="text1"/>
              </w:rPr>
            </w:pPr>
            <w:r w:rsidRPr="00E90C67">
              <w:rPr>
                <w:color w:val="000000" w:themeColor="text1"/>
              </w:rPr>
              <w:t>GIZ</w:t>
            </w:r>
          </w:p>
        </w:tc>
        <w:tc>
          <w:tcPr>
            <w:tcW w:w="6947" w:type="dxa"/>
          </w:tcPr>
          <w:p w14:paraId="62C618CF" w14:textId="77777777" w:rsidR="00A7492C" w:rsidRPr="00E90C67" w:rsidRDefault="00A7492C" w:rsidP="002654EC">
            <w:pPr>
              <w:rPr>
                <w:color w:val="000000" w:themeColor="text1"/>
              </w:rPr>
            </w:pPr>
            <w:r w:rsidRPr="00E90C67">
              <w:rPr>
                <w:color w:val="000000" w:themeColor="text1"/>
              </w:rPr>
              <w:t>German Development Agency</w:t>
            </w:r>
          </w:p>
        </w:tc>
      </w:tr>
      <w:tr w:rsidR="00A7492C" w:rsidRPr="00E90C67" w14:paraId="739CD8C4" w14:textId="77777777" w:rsidTr="00F664FD">
        <w:tc>
          <w:tcPr>
            <w:tcW w:w="1408" w:type="dxa"/>
          </w:tcPr>
          <w:p w14:paraId="34AC3189" w14:textId="77777777" w:rsidR="00A7492C" w:rsidRPr="00E90C67" w:rsidRDefault="00A7492C" w:rsidP="002654EC">
            <w:pPr>
              <w:rPr>
                <w:color w:val="000000" w:themeColor="text1"/>
              </w:rPr>
            </w:pPr>
            <w:r w:rsidRPr="00E90C67">
              <w:rPr>
                <w:color w:val="000000" w:themeColor="text1"/>
              </w:rPr>
              <w:t>GMS</w:t>
            </w:r>
          </w:p>
        </w:tc>
        <w:tc>
          <w:tcPr>
            <w:tcW w:w="6947" w:type="dxa"/>
          </w:tcPr>
          <w:p w14:paraId="4CF52518" w14:textId="77777777" w:rsidR="00A7492C" w:rsidRPr="00E90C67" w:rsidRDefault="00A7492C" w:rsidP="002654EC">
            <w:pPr>
              <w:rPr>
                <w:color w:val="000000" w:themeColor="text1"/>
              </w:rPr>
            </w:pPr>
            <w:r w:rsidRPr="00E90C67">
              <w:rPr>
                <w:color w:val="000000" w:themeColor="text1"/>
              </w:rPr>
              <w:t>Greater Mekong Subregion</w:t>
            </w:r>
          </w:p>
        </w:tc>
      </w:tr>
      <w:tr w:rsidR="00A7492C" w:rsidRPr="00E90C67" w14:paraId="11FB07F0" w14:textId="77777777" w:rsidTr="00F664FD">
        <w:tc>
          <w:tcPr>
            <w:tcW w:w="1408" w:type="dxa"/>
          </w:tcPr>
          <w:p w14:paraId="6334C93E" w14:textId="77777777" w:rsidR="00A7492C" w:rsidRPr="00E90C67" w:rsidRDefault="00A7492C" w:rsidP="002654EC">
            <w:pPr>
              <w:rPr>
                <w:color w:val="000000" w:themeColor="text1"/>
              </w:rPr>
            </w:pPr>
            <w:r w:rsidRPr="00E90C67">
              <w:rPr>
                <w:color w:val="000000" w:themeColor="text1"/>
              </w:rPr>
              <w:t>H1N1</w:t>
            </w:r>
          </w:p>
        </w:tc>
        <w:tc>
          <w:tcPr>
            <w:tcW w:w="6947" w:type="dxa"/>
          </w:tcPr>
          <w:p w14:paraId="7B193B0B" w14:textId="77777777" w:rsidR="00A7492C" w:rsidRPr="00E90C67" w:rsidRDefault="00A7492C" w:rsidP="002654EC">
            <w:pPr>
              <w:rPr>
                <w:color w:val="000000" w:themeColor="text1"/>
              </w:rPr>
            </w:pPr>
            <w:r w:rsidRPr="00E90C67">
              <w:rPr>
                <w:color w:val="000000" w:themeColor="text1"/>
              </w:rPr>
              <w:t>Swine Flu</w:t>
            </w:r>
          </w:p>
        </w:tc>
      </w:tr>
      <w:tr w:rsidR="00A7492C" w:rsidRPr="00E90C67" w14:paraId="4A76DD7D" w14:textId="77777777" w:rsidTr="00F664FD">
        <w:tc>
          <w:tcPr>
            <w:tcW w:w="1408" w:type="dxa"/>
          </w:tcPr>
          <w:p w14:paraId="666C4E3D" w14:textId="77777777" w:rsidR="00A7492C" w:rsidRDefault="00A7492C" w:rsidP="002654EC">
            <w:pPr>
              <w:rPr>
                <w:color w:val="000000" w:themeColor="text1"/>
              </w:rPr>
            </w:pPr>
            <w:r>
              <w:rPr>
                <w:color w:val="000000" w:themeColor="text1"/>
              </w:rPr>
              <w:t>HFG</w:t>
            </w:r>
          </w:p>
        </w:tc>
        <w:tc>
          <w:tcPr>
            <w:tcW w:w="6947" w:type="dxa"/>
          </w:tcPr>
          <w:p w14:paraId="64026202" w14:textId="77777777" w:rsidR="00A7492C" w:rsidRDefault="00A7492C" w:rsidP="002654EC">
            <w:pPr>
              <w:rPr>
                <w:color w:val="000000" w:themeColor="text1"/>
              </w:rPr>
            </w:pPr>
            <w:r>
              <w:rPr>
                <w:color w:val="000000" w:themeColor="text1"/>
              </w:rPr>
              <w:t>USAID’s Health Finance and Governance Project</w:t>
            </w:r>
          </w:p>
        </w:tc>
      </w:tr>
      <w:tr w:rsidR="00A7492C" w:rsidRPr="00E90C67" w14:paraId="0D8434B4" w14:textId="77777777" w:rsidTr="00F664FD">
        <w:tc>
          <w:tcPr>
            <w:tcW w:w="1408" w:type="dxa"/>
          </w:tcPr>
          <w:p w14:paraId="4D1BDA6D" w14:textId="77777777" w:rsidR="00A7492C" w:rsidRPr="00E90C67" w:rsidRDefault="00A7492C" w:rsidP="002654EC">
            <w:pPr>
              <w:rPr>
                <w:color w:val="000000" w:themeColor="text1"/>
              </w:rPr>
            </w:pPr>
            <w:r>
              <w:rPr>
                <w:color w:val="000000" w:themeColor="text1"/>
              </w:rPr>
              <w:t>IDRC</w:t>
            </w:r>
          </w:p>
        </w:tc>
        <w:tc>
          <w:tcPr>
            <w:tcW w:w="6947" w:type="dxa"/>
          </w:tcPr>
          <w:p w14:paraId="40977585" w14:textId="77777777" w:rsidR="00A7492C" w:rsidRPr="00E90C67" w:rsidRDefault="00A7492C" w:rsidP="002654EC">
            <w:pPr>
              <w:rPr>
                <w:color w:val="000000" w:themeColor="text1"/>
              </w:rPr>
            </w:pPr>
            <w:r>
              <w:rPr>
                <w:color w:val="000000" w:themeColor="text1"/>
              </w:rPr>
              <w:t>International Development Research Centre</w:t>
            </w:r>
          </w:p>
        </w:tc>
      </w:tr>
      <w:tr w:rsidR="00A7492C" w:rsidRPr="00E90C67" w14:paraId="1A806207" w14:textId="77777777" w:rsidTr="00F664FD">
        <w:tc>
          <w:tcPr>
            <w:tcW w:w="1408" w:type="dxa"/>
          </w:tcPr>
          <w:p w14:paraId="23E69883" w14:textId="77777777" w:rsidR="00A7492C" w:rsidRPr="00E90C67" w:rsidRDefault="00A7492C" w:rsidP="002654EC">
            <w:pPr>
              <w:rPr>
                <w:color w:val="000000" w:themeColor="text1"/>
              </w:rPr>
            </w:pPr>
            <w:r w:rsidRPr="00E90C67">
              <w:rPr>
                <w:color w:val="000000" w:themeColor="text1"/>
              </w:rPr>
              <w:t>IFI</w:t>
            </w:r>
          </w:p>
        </w:tc>
        <w:tc>
          <w:tcPr>
            <w:tcW w:w="6947" w:type="dxa"/>
          </w:tcPr>
          <w:p w14:paraId="60759921" w14:textId="77777777" w:rsidR="00A7492C" w:rsidRPr="00E90C67" w:rsidRDefault="00A7492C" w:rsidP="002654EC">
            <w:pPr>
              <w:rPr>
                <w:color w:val="000000" w:themeColor="text1"/>
              </w:rPr>
            </w:pPr>
            <w:r w:rsidRPr="00E90C67">
              <w:rPr>
                <w:color w:val="000000" w:themeColor="text1"/>
              </w:rPr>
              <w:t>International Financial Institutions</w:t>
            </w:r>
          </w:p>
        </w:tc>
      </w:tr>
      <w:tr w:rsidR="006A67BA" w:rsidRPr="00E90C67" w14:paraId="5BB2834E" w14:textId="77777777" w:rsidTr="00F664FD">
        <w:tc>
          <w:tcPr>
            <w:tcW w:w="1408" w:type="dxa"/>
          </w:tcPr>
          <w:p w14:paraId="1D24DBB4" w14:textId="1CF340BE" w:rsidR="006A67BA" w:rsidRDefault="006A67BA" w:rsidP="002654EC">
            <w:pPr>
              <w:rPr>
                <w:color w:val="000000" w:themeColor="text1"/>
              </w:rPr>
            </w:pPr>
            <w:r>
              <w:rPr>
                <w:color w:val="000000" w:themeColor="text1"/>
              </w:rPr>
              <w:t>INGO</w:t>
            </w:r>
          </w:p>
        </w:tc>
        <w:tc>
          <w:tcPr>
            <w:tcW w:w="6947" w:type="dxa"/>
          </w:tcPr>
          <w:p w14:paraId="2A0D4F93" w14:textId="1754D375" w:rsidR="006A67BA" w:rsidRDefault="006A67BA" w:rsidP="002654EC">
            <w:pPr>
              <w:rPr>
                <w:color w:val="000000" w:themeColor="text1"/>
              </w:rPr>
            </w:pPr>
            <w:r>
              <w:rPr>
                <w:color w:val="000000" w:themeColor="text1"/>
              </w:rPr>
              <w:t>International non-governmental organizations</w:t>
            </w:r>
          </w:p>
        </w:tc>
      </w:tr>
      <w:tr w:rsidR="00A7492C" w:rsidRPr="00E90C67" w14:paraId="19D5C2FD" w14:textId="77777777" w:rsidTr="00F664FD">
        <w:tc>
          <w:tcPr>
            <w:tcW w:w="1408" w:type="dxa"/>
          </w:tcPr>
          <w:p w14:paraId="4A3D749E" w14:textId="77777777" w:rsidR="00A7492C" w:rsidRPr="00E90C67" w:rsidRDefault="00A7492C" w:rsidP="002654EC">
            <w:pPr>
              <w:rPr>
                <w:color w:val="000000" w:themeColor="text1"/>
              </w:rPr>
            </w:pPr>
            <w:r>
              <w:rPr>
                <w:color w:val="000000" w:themeColor="text1"/>
              </w:rPr>
              <w:t>IGO</w:t>
            </w:r>
          </w:p>
        </w:tc>
        <w:tc>
          <w:tcPr>
            <w:tcW w:w="6947" w:type="dxa"/>
          </w:tcPr>
          <w:p w14:paraId="32AFB594" w14:textId="77777777" w:rsidR="00A7492C" w:rsidRPr="00E90C67" w:rsidRDefault="00A7492C" w:rsidP="002654EC">
            <w:pPr>
              <w:rPr>
                <w:color w:val="000000" w:themeColor="text1"/>
              </w:rPr>
            </w:pPr>
            <w:r>
              <w:rPr>
                <w:color w:val="000000" w:themeColor="text1"/>
              </w:rPr>
              <w:t>Intergovernmental organizations</w:t>
            </w:r>
          </w:p>
        </w:tc>
      </w:tr>
      <w:tr w:rsidR="00A7492C" w:rsidRPr="00E90C67" w14:paraId="0078BF6D" w14:textId="77777777" w:rsidTr="00F664FD">
        <w:tc>
          <w:tcPr>
            <w:tcW w:w="1408" w:type="dxa"/>
          </w:tcPr>
          <w:p w14:paraId="38A61DAE" w14:textId="77777777" w:rsidR="00A7492C" w:rsidRPr="00E90C67" w:rsidRDefault="00A7492C" w:rsidP="002654EC">
            <w:pPr>
              <w:rPr>
                <w:color w:val="000000" w:themeColor="text1"/>
              </w:rPr>
            </w:pPr>
            <w:r w:rsidRPr="00E90C67">
              <w:rPr>
                <w:color w:val="000000" w:themeColor="text1"/>
              </w:rPr>
              <w:t>JICA</w:t>
            </w:r>
          </w:p>
        </w:tc>
        <w:tc>
          <w:tcPr>
            <w:tcW w:w="6947" w:type="dxa"/>
          </w:tcPr>
          <w:p w14:paraId="57CD77C6" w14:textId="77777777" w:rsidR="00A7492C" w:rsidRPr="00E90C67" w:rsidRDefault="00A7492C" w:rsidP="002654EC">
            <w:pPr>
              <w:rPr>
                <w:color w:val="000000" w:themeColor="text1"/>
              </w:rPr>
            </w:pPr>
            <w:r w:rsidRPr="00E90C67">
              <w:t>Japan International Cooperation Agency</w:t>
            </w:r>
          </w:p>
        </w:tc>
      </w:tr>
      <w:tr w:rsidR="00A7492C" w:rsidRPr="00E90C67" w14:paraId="12244F4D" w14:textId="77777777" w:rsidTr="00F664FD">
        <w:tc>
          <w:tcPr>
            <w:tcW w:w="1408" w:type="dxa"/>
          </w:tcPr>
          <w:p w14:paraId="33545991" w14:textId="77777777" w:rsidR="00A7492C" w:rsidRPr="00E90C67" w:rsidRDefault="00A7492C" w:rsidP="002654EC">
            <w:pPr>
              <w:rPr>
                <w:color w:val="000000" w:themeColor="text1"/>
              </w:rPr>
            </w:pPr>
            <w:r>
              <w:rPr>
                <w:color w:val="000000" w:themeColor="text1"/>
              </w:rPr>
              <w:t>Lao PDR</w:t>
            </w:r>
          </w:p>
        </w:tc>
        <w:tc>
          <w:tcPr>
            <w:tcW w:w="6947" w:type="dxa"/>
          </w:tcPr>
          <w:p w14:paraId="45FCE685" w14:textId="77777777" w:rsidR="00A7492C" w:rsidRPr="00E90C67" w:rsidRDefault="00A7492C" w:rsidP="002654EC">
            <w:pPr>
              <w:rPr>
                <w:color w:val="000000" w:themeColor="text1"/>
              </w:rPr>
            </w:pPr>
            <w:r>
              <w:rPr>
                <w:color w:val="000000" w:themeColor="text1"/>
              </w:rPr>
              <w:t>Lao People’s Democratic Republic</w:t>
            </w:r>
          </w:p>
        </w:tc>
      </w:tr>
      <w:tr w:rsidR="00A7492C" w:rsidRPr="00E90C67" w14:paraId="52404AE2" w14:textId="77777777" w:rsidTr="00F664FD">
        <w:tc>
          <w:tcPr>
            <w:tcW w:w="1408" w:type="dxa"/>
          </w:tcPr>
          <w:p w14:paraId="16030A00" w14:textId="77777777" w:rsidR="00A7492C" w:rsidRPr="00E90C67" w:rsidRDefault="00A7492C" w:rsidP="002654EC">
            <w:pPr>
              <w:rPr>
                <w:color w:val="000000" w:themeColor="text1"/>
              </w:rPr>
            </w:pPr>
            <w:r w:rsidRPr="00E90C67">
              <w:rPr>
                <w:color w:val="000000" w:themeColor="text1"/>
              </w:rPr>
              <w:t>MBDS</w:t>
            </w:r>
          </w:p>
        </w:tc>
        <w:tc>
          <w:tcPr>
            <w:tcW w:w="6947" w:type="dxa"/>
          </w:tcPr>
          <w:p w14:paraId="0DA3715A" w14:textId="77777777" w:rsidR="00A7492C" w:rsidRPr="00E90C67" w:rsidRDefault="00A7492C" w:rsidP="002654EC">
            <w:pPr>
              <w:rPr>
                <w:color w:val="000000" w:themeColor="text1"/>
              </w:rPr>
            </w:pPr>
            <w:r w:rsidRPr="00E90C67">
              <w:rPr>
                <w:color w:val="000000" w:themeColor="text1"/>
              </w:rPr>
              <w:t>Mekong Basin Disease Surveillance</w:t>
            </w:r>
          </w:p>
        </w:tc>
      </w:tr>
      <w:tr w:rsidR="00A7492C" w:rsidRPr="00E90C67" w14:paraId="780A2290" w14:textId="77777777" w:rsidTr="00F664FD">
        <w:tc>
          <w:tcPr>
            <w:tcW w:w="1408" w:type="dxa"/>
          </w:tcPr>
          <w:p w14:paraId="07859AFE" w14:textId="77777777" w:rsidR="00A7492C" w:rsidRPr="00E90C67" w:rsidRDefault="00A7492C" w:rsidP="002654EC">
            <w:pPr>
              <w:rPr>
                <w:color w:val="000000" w:themeColor="text1"/>
              </w:rPr>
            </w:pPr>
            <w:r w:rsidRPr="00E90C67">
              <w:rPr>
                <w:color w:val="000000" w:themeColor="text1"/>
              </w:rPr>
              <w:t>MOU</w:t>
            </w:r>
          </w:p>
        </w:tc>
        <w:tc>
          <w:tcPr>
            <w:tcW w:w="6947" w:type="dxa"/>
          </w:tcPr>
          <w:p w14:paraId="2B97C26A" w14:textId="77777777" w:rsidR="00A7492C" w:rsidRPr="00E90C67" w:rsidRDefault="00A7492C" w:rsidP="002654EC">
            <w:pPr>
              <w:rPr>
                <w:color w:val="000000" w:themeColor="text1"/>
              </w:rPr>
            </w:pPr>
            <w:r w:rsidRPr="00E90C67">
              <w:rPr>
                <w:color w:val="000000" w:themeColor="text1"/>
              </w:rPr>
              <w:t>Memorandum of Understanding</w:t>
            </w:r>
          </w:p>
        </w:tc>
      </w:tr>
      <w:tr w:rsidR="00A7492C" w:rsidRPr="00E90C67" w14:paraId="3983DD8D" w14:textId="77777777" w:rsidTr="00F664FD">
        <w:tc>
          <w:tcPr>
            <w:tcW w:w="1408" w:type="dxa"/>
          </w:tcPr>
          <w:p w14:paraId="37DCE826" w14:textId="77777777" w:rsidR="00A7492C" w:rsidRPr="00E90C67" w:rsidRDefault="00A7492C" w:rsidP="002654EC">
            <w:pPr>
              <w:rPr>
                <w:color w:val="000000" w:themeColor="text1"/>
              </w:rPr>
            </w:pPr>
            <w:r w:rsidRPr="00E90C67">
              <w:rPr>
                <w:color w:val="000000" w:themeColor="text1"/>
              </w:rPr>
              <w:t>N</w:t>
            </w:r>
            <w:r>
              <w:rPr>
                <w:color w:val="000000" w:themeColor="text1"/>
              </w:rPr>
              <w:t>orad</w:t>
            </w:r>
          </w:p>
        </w:tc>
        <w:tc>
          <w:tcPr>
            <w:tcW w:w="6947" w:type="dxa"/>
          </w:tcPr>
          <w:p w14:paraId="30C2BAC5" w14:textId="77777777" w:rsidR="00A7492C" w:rsidRPr="00E90C67" w:rsidRDefault="00A7492C" w:rsidP="002654EC">
            <w:pPr>
              <w:rPr>
                <w:color w:val="000000" w:themeColor="text1"/>
              </w:rPr>
            </w:pPr>
            <w:r w:rsidRPr="00E90C67">
              <w:t>Norwegian Agency for Development Cooperation</w:t>
            </w:r>
          </w:p>
        </w:tc>
      </w:tr>
      <w:tr w:rsidR="00A7492C" w:rsidRPr="00E90C67" w14:paraId="79132CE5" w14:textId="77777777" w:rsidTr="00F664FD">
        <w:tc>
          <w:tcPr>
            <w:tcW w:w="1408" w:type="dxa"/>
          </w:tcPr>
          <w:p w14:paraId="12D736BA" w14:textId="77777777" w:rsidR="00A7492C" w:rsidRDefault="00A7492C" w:rsidP="00CB16EC">
            <w:pPr>
              <w:rPr>
                <w:color w:val="000000" w:themeColor="text1"/>
              </w:rPr>
            </w:pPr>
            <w:r>
              <w:rPr>
                <w:color w:val="000000" w:themeColor="text1"/>
              </w:rPr>
              <w:t>OIE</w:t>
            </w:r>
          </w:p>
        </w:tc>
        <w:tc>
          <w:tcPr>
            <w:tcW w:w="6947" w:type="dxa"/>
          </w:tcPr>
          <w:p w14:paraId="655B4281" w14:textId="77777777" w:rsidR="00A7492C" w:rsidRDefault="00A7492C" w:rsidP="002654EC">
            <w:pPr>
              <w:rPr>
                <w:color w:val="000000" w:themeColor="text1"/>
              </w:rPr>
            </w:pPr>
            <w:r>
              <w:rPr>
                <w:color w:val="000000" w:themeColor="text1"/>
              </w:rPr>
              <w:t xml:space="preserve">World Organization for Animal Health </w:t>
            </w:r>
          </w:p>
        </w:tc>
      </w:tr>
      <w:tr w:rsidR="00A7492C" w:rsidRPr="00E90C67" w14:paraId="606CF249" w14:textId="77777777" w:rsidTr="00F664FD">
        <w:tc>
          <w:tcPr>
            <w:tcW w:w="1408" w:type="dxa"/>
          </w:tcPr>
          <w:p w14:paraId="6FAE4BD1" w14:textId="77777777" w:rsidR="00A7492C" w:rsidRDefault="00A7492C" w:rsidP="002654EC">
            <w:pPr>
              <w:rPr>
                <w:color w:val="000000" w:themeColor="text1"/>
              </w:rPr>
            </w:pPr>
            <w:r>
              <w:rPr>
                <w:color w:val="000000" w:themeColor="text1"/>
              </w:rPr>
              <w:t>P4H</w:t>
            </w:r>
          </w:p>
        </w:tc>
        <w:tc>
          <w:tcPr>
            <w:tcW w:w="6947" w:type="dxa"/>
          </w:tcPr>
          <w:p w14:paraId="0C9F903B" w14:textId="77777777" w:rsidR="00A7492C" w:rsidRDefault="00A7492C" w:rsidP="002654EC">
            <w:pPr>
              <w:rPr>
                <w:color w:val="000000" w:themeColor="text1"/>
              </w:rPr>
            </w:pPr>
            <w:r>
              <w:rPr>
                <w:color w:val="000000" w:themeColor="text1"/>
              </w:rPr>
              <w:t>Providing for Health</w:t>
            </w:r>
          </w:p>
        </w:tc>
      </w:tr>
      <w:tr w:rsidR="00A7492C" w:rsidRPr="00E90C67" w14:paraId="2260496B" w14:textId="77777777" w:rsidTr="00F664FD">
        <w:tc>
          <w:tcPr>
            <w:tcW w:w="1408" w:type="dxa"/>
          </w:tcPr>
          <w:p w14:paraId="4E97C5F7" w14:textId="77777777" w:rsidR="00A7492C" w:rsidRPr="00E90C67" w:rsidRDefault="00A7492C" w:rsidP="002654EC">
            <w:pPr>
              <w:rPr>
                <w:color w:val="000000" w:themeColor="text1"/>
              </w:rPr>
            </w:pPr>
            <w:r w:rsidRPr="00E90C67">
              <w:rPr>
                <w:color w:val="000000" w:themeColor="text1"/>
              </w:rPr>
              <w:t>PAHO</w:t>
            </w:r>
          </w:p>
        </w:tc>
        <w:tc>
          <w:tcPr>
            <w:tcW w:w="6947" w:type="dxa"/>
          </w:tcPr>
          <w:p w14:paraId="2F9280B4" w14:textId="77777777" w:rsidR="00A7492C" w:rsidRPr="00E90C67" w:rsidRDefault="00A7492C" w:rsidP="002654EC">
            <w:pPr>
              <w:rPr>
                <w:color w:val="000000" w:themeColor="text1"/>
              </w:rPr>
            </w:pPr>
            <w:r w:rsidRPr="00E90C67">
              <w:rPr>
                <w:color w:val="000000" w:themeColor="text1"/>
              </w:rPr>
              <w:t>Pan American Health Organization</w:t>
            </w:r>
          </w:p>
        </w:tc>
      </w:tr>
      <w:tr w:rsidR="00A7492C" w:rsidRPr="00E90C67" w14:paraId="70A8E930" w14:textId="77777777" w:rsidTr="00F664FD">
        <w:tc>
          <w:tcPr>
            <w:tcW w:w="1408" w:type="dxa"/>
          </w:tcPr>
          <w:p w14:paraId="62ED410C" w14:textId="77777777" w:rsidR="00A7492C" w:rsidRPr="00E90C67" w:rsidRDefault="00A7492C" w:rsidP="002654EC">
            <w:pPr>
              <w:rPr>
                <w:color w:val="000000" w:themeColor="text1"/>
              </w:rPr>
            </w:pPr>
            <w:r w:rsidRPr="00E90C67">
              <w:rPr>
                <w:color w:val="000000" w:themeColor="text1"/>
              </w:rPr>
              <w:t>PASB</w:t>
            </w:r>
          </w:p>
        </w:tc>
        <w:tc>
          <w:tcPr>
            <w:tcW w:w="6947" w:type="dxa"/>
          </w:tcPr>
          <w:p w14:paraId="42E54585" w14:textId="77777777" w:rsidR="00A7492C" w:rsidRPr="00E90C67" w:rsidRDefault="00A7492C" w:rsidP="002654EC">
            <w:pPr>
              <w:rPr>
                <w:color w:val="000000" w:themeColor="text1"/>
              </w:rPr>
            </w:pPr>
            <w:r w:rsidRPr="00E90C67">
              <w:rPr>
                <w:color w:val="000000" w:themeColor="text1"/>
              </w:rPr>
              <w:t>Pan American Sanitary Bureau</w:t>
            </w:r>
          </w:p>
        </w:tc>
      </w:tr>
      <w:tr w:rsidR="00A7492C" w:rsidRPr="00E90C67" w14:paraId="10E3C4C7" w14:textId="77777777" w:rsidTr="00F664FD">
        <w:tc>
          <w:tcPr>
            <w:tcW w:w="1408" w:type="dxa"/>
          </w:tcPr>
          <w:p w14:paraId="1B06C988" w14:textId="77777777" w:rsidR="00A7492C" w:rsidRPr="00E90C67" w:rsidRDefault="00A7492C" w:rsidP="002654EC">
            <w:pPr>
              <w:rPr>
                <w:color w:val="000000" w:themeColor="text1"/>
              </w:rPr>
            </w:pPr>
            <w:r w:rsidRPr="00E90C67">
              <w:rPr>
                <w:color w:val="000000" w:themeColor="text1"/>
              </w:rPr>
              <w:t>PC</w:t>
            </w:r>
            <w:r>
              <w:rPr>
                <w:color w:val="000000" w:themeColor="text1"/>
              </w:rPr>
              <w:t>-</w:t>
            </w:r>
            <w:r w:rsidRPr="00E90C67">
              <w:rPr>
                <w:color w:val="000000" w:themeColor="text1"/>
              </w:rPr>
              <w:t>PHD</w:t>
            </w:r>
          </w:p>
        </w:tc>
        <w:tc>
          <w:tcPr>
            <w:tcW w:w="6947" w:type="dxa"/>
          </w:tcPr>
          <w:p w14:paraId="6E6E19E1" w14:textId="77777777" w:rsidR="00A7492C" w:rsidRPr="00E90C67" w:rsidRDefault="00A7492C" w:rsidP="002654EC">
            <w:pPr>
              <w:rPr>
                <w:color w:val="000000" w:themeColor="text1"/>
              </w:rPr>
            </w:pPr>
            <w:r w:rsidRPr="00E90C67">
              <w:t>Pacific Community’s Public Health Division</w:t>
            </w:r>
          </w:p>
        </w:tc>
      </w:tr>
      <w:tr w:rsidR="00A7492C" w:rsidRPr="00E90C67" w14:paraId="4E6E31FD" w14:textId="77777777" w:rsidTr="00F664FD">
        <w:tc>
          <w:tcPr>
            <w:tcW w:w="1408" w:type="dxa"/>
          </w:tcPr>
          <w:p w14:paraId="0D00B979" w14:textId="77777777" w:rsidR="00A7492C" w:rsidRPr="00E90C67" w:rsidRDefault="00A7492C" w:rsidP="002654EC">
            <w:pPr>
              <w:rPr>
                <w:color w:val="000000" w:themeColor="text1"/>
              </w:rPr>
            </w:pPr>
            <w:r w:rsidRPr="00E90C67">
              <w:rPr>
                <w:color w:val="000000" w:themeColor="text1"/>
              </w:rPr>
              <w:t>PPR</w:t>
            </w:r>
          </w:p>
        </w:tc>
        <w:tc>
          <w:tcPr>
            <w:tcW w:w="6947" w:type="dxa"/>
          </w:tcPr>
          <w:p w14:paraId="6FD80CC1" w14:textId="77777777" w:rsidR="00A7492C" w:rsidRPr="00E90C67" w:rsidRDefault="00A7492C" w:rsidP="002654EC">
            <w:pPr>
              <w:rPr>
                <w:color w:val="000000" w:themeColor="text1"/>
              </w:rPr>
            </w:pPr>
            <w:r w:rsidRPr="00E90C67">
              <w:rPr>
                <w:color w:val="000000" w:themeColor="text1"/>
              </w:rPr>
              <w:t>Prevention, Preparedness, and Response</w:t>
            </w:r>
          </w:p>
        </w:tc>
      </w:tr>
      <w:tr w:rsidR="00A7492C" w:rsidRPr="00E90C67" w14:paraId="0507FAA7" w14:textId="77777777" w:rsidTr="00F664FD">
        <w:tc>
          <w:tcPr>
            <w:tcW w:w="1408" w:type="dxa"/>
          </w:tcPr>
          <w:p w14:paraId="748083B5" w14:textId="77777777" w:rsidR="00A7492C" w:rsidRPr="00E90C67" w:rsidRDefault="00A7492C" w:rsidP="002654EC">
            <w:pPr>
              <w:rPr>
                <w:color w:val="000000" w:themeColor="text1"/>
              </w:rPr>
            </w:pPr>
            <w:r>
              <w:rPr>
                <w:color w:val="000000" w:themeColor="text1"/>
              </w:rPr>
              <w:t>PRC</w:t>
            </w:r>
          </w:p>
        </w:tc>
        <w:tc>
          <w:tcPr>
            <w:tcW w:w="6947" w:type="dxa"/>
          </w:tcPr>
          <w:p w14:paraId="0149BDEE" w14:textId="77777777" w:rsidR="00A7492C" w:rsidRPr="00E90C67" w:rsidRDefault="00A7492C" w:rsidP="002654EC">
            <w:pPr>
              <w:rPr>
                <w:color w:val="000000" w:themeColor="text1"/>
              </w:rPr>
            </w:pPr>
            <w:r>
              <w:rPr>
                <w:color w:val="000000" w:themeColor="text1"/>
              </w:rPr>
              <w:t>People’s Republic of China</w:t>
            </w:r>
          </w:p>
        </w:tc>
      </w:tr>
      <w:tr w:rsidR="00A7492C" w:rsidRPr="00E90C67" w14:paraId="11668B2E" w14:textId="77777777" w:rsidTr="00F664FD">
        <w:tc>
          <w:tcPr>
            <w:tcW w:w="1408" w:type="dxa"/>
          </w:tcPr>
          <w:p w14:paraId="1E278C13" w14:textId="77777777" w:rsidR="00A7492C" w:rsidRPr="00E90C67" w:rsidRDefault="00A7492C" w:rsidP="002654EC">
            <w:pPr>
              <w:rPr>
                <w:color w:val="000000" w:themeColor="text1"/>
              </w:rPr>
            </w:pPr>
            <w:r w:rsidRPr="00E90C67">
              <w:rPr>
                <w:color w:val="000000" w:themeColor="text1"/>
              </w:rPr>
              <w:t>R&amp;D</w:t>
            </w:r>
          </w:p>
        </w:tc>
        <w:tc>
          <w:tcPr>
            <w:tcW w:w="6947" w:type="dxa"/>
          </w:tcPr>
          <w:p w14:paraId="6E3564BD" w14:textId="77777777" w:rsidR="00A7492C" w:rsidRPr="00E90C67" w:rsidRDefault="00A7492C" w:rsidP="002654EC">
            <w:pPr>
              <w:rPr>
                <w:color w:val="000000" w:themeColor="text1"/>
              </w:rPr>
            </w:pPr>
            <w:r w:rsidRPr="00E90C67">
              <w:rPr>
                <w:color w:val="000000" w:themeColor="text1"/>
              </w:rPr>
              <w:t xml:space="preserve">Research and </w:t>
            </w:r>
            <w:r>
              <w:rPr>
                <w:color w:val="000000" w:themeColor="text1"/>
              </w:rPr>
              <w:t>d</w:t>
            </w:r>
            <w:r w:rsidRPr="00E90C67">
              <w:rPr>
                <w:color w:val="000000" w:themeColor="text1"/>
              </w:rPr>
              <w:t>evelopment</w:t>
            </w:r>
          </w:p>
        </w:tc>
      </w:tr>
      <w:tr w:rsidR="00A7492C" w:rsidRPr="00E90C67" w14:paraId="782F97F0" w14:textId="77777777" w:rsidTr="00F664FD">
        <w:tc>
          <w:tcPr>
            <w:tcW w:w="1408" w:type="dxa"/>
          </w:tcPr>
          <w:p w14:paraId="25F61DC8" w14:textId="77777777" w:rsidR="00A7492C" w:rsidRPr="00E90C67" w:rsidRDefault="00A7492C" w:rsidP="002654EC">
            <w:pPr>
              <w:rPr>
                <w:color w:val="000000" w:themeColor="text1"/>
              </w:rPr>
            </w:pPr>
            <w:r w:rsidRPr="00E90C67">
              <w:rPr>
                <w:color w:val="000000" w:themeColor="text1"/>
              </w:rPr>
              <w:t>RCC</w:t>
            </w:r>
          </w:p>
        </w:tc>
        <w:tc>
          <w:tcPr>
            <w:tcW w:w="6947" w:type="dxa"/>
          </w:tcPr>
          <w:p w14:paraId="6DE152BA" w14:textId="77777777" w:rsidR="00A7492C" w:rsidRPr="00E90C67" w:rsidRDefault="00A7492C" w:rsidP="002654EC">
            <w:pPr>
              <w:rPr>
                <w:color w:val="000000" w:themeColor="text1"/>
              </w:rPr>
            </w:pPr>
            <w:r w:rsidRPr="00E90C67">
              <w:rPr>
                <w:color w:val="000000" w:themeColor="text1"/>
              </w:rPr>
              <w:t>Regional Collaborating Center</w:t>
            </w:r>
            <w:r>
              <w:rPr>
                <w:color w:val="000000" w:themeColor="text1"/>
              </w:rPr>
              <w:t>s</w:t>
            </w:r>
          </w:p>
        </w:tc>
      </w:tr>
      <w:tr w:rsidR="00A7492C" w:rsidRPr="00E90C67" w14:paraId="7F46F5F7" w14:textId="77777777" w:rsidTr="00F664FD">
        <w:tc>
          <w:tcPr>
            <w:tcW w:w="1408" w:type="dxa"/>
          </w:tcPr>
          <w:p w14:paraId="54E4C174" w14:textId="77777777" w:rsidR="00A7492C" w:rsidRPr="00E90C67" w:rsidRDefault="00A7492C" w:rsidP="002654EC">
            <w:pPr>
              <w:rPr>
                <w:color w:val="000000" w:themeColor="text1"/>
              </w:rPr>
            </w:pPr>
            <w:r w:rsidRPr="00E90C67">
              <w:rPr>
                <w:color w:val="000000" w:themeColor="text1"/>
              </w:rPr>
              <w:lastRenderedPageBreak/>
              <w:t>SARS</w:t>
            </w:r>
          </w:p>
        </w:tc>
        <w:tc>
          <w:tcPr>
            <w:tcW w:w="6947" w:type="dxa"/>
          </w:tcPr>
          <w:p w14:paraId="66DE754D" w14:textId="77777777" w:rsidR="00A7492C" w:rsidRPr="00E90C67" w:rsidRDefault="00A7492C" w:rsidP="002654EC">
            <w:pPr>
              <w:rPr>
                <w:color w:val="000000" w:themeColor="text1"/>
              </w:rPr>
            </w:pPr>
            <w:r w:rsidRPr="00E90C67">
              <w:rPr>
                <w:color w:val="000000" w:themeColor="text1"/>
              </w:rPr>
              <w:t>Severe acute respiratory syndrome</w:t>
            </w:r>
          </w:p>
        </w:tc>
      </w:tr>
      <w:tr w:rsidR="00A7492C" w:rsidRPr="00E90C67" w14:paraId="0008D1F9" w14:textId="77777777" w:rsidTr="00F664FD">
        <w:tc>
          <w:tcPr>
            <w:tcW w:w="1408" w:type="dxa"/>
          </w:tcPr>
          <w:p w14:paraId="6057139E" w14:textId="77777777" w:rsidR="00A7492C" w:rsidRPr="00E90C67" w:rsidRDefault="00A7492C" w:rsidP="002654EC">
            <w:pPr>
              <w:rPr>
                <w:color w:val="000000" w:themeColor="text1"/>
              </w:rPr>
            </w:pPr>
            <w:r w:rsidRPr="00E90C67">
              <w:rPr>
                <w:color w:val="000000" w:themeColor="text1"/>
              </w:rPr>
              <w:t>SEALAB</w:t>
            </w:r>
          </w:p>
        </w:tc>
        <w:tc>
          <w:tcPr>
            <w:tcW w:w="6947" w:type="dxa"/>
          </w:tcPr>
          <w:p w14:paraId="07987D3A" w14:textId="3D05A484" w:rsidR="00A7492C" w:rsidRPr="00E90C67" w:rsidRDefault="00A7492C" w:rsidP="002654EC">
            <w:pPr>
              <w:rPr>
                <w:color w:val="000000" w:themeColor="text1"/>
              </w:rPr>
            </w:pPr>
            <w:r w:rsidRPr="00E90C67">
              <w:rPr>
                <w:color w:val="000000" w:themeColor="text1"/>
              </w:rPr>
              <w:t>South</w:t>
            </w:r>
            <w:r w:rsidR="004C78D4">
              <w:rPr>
                <w:color w:val="000000" w:themeColor="text1"/>
              </w:rPr>
              <w:t>-E</w:t>
            </w:r>
            <w:r w:rsidRPr="00E90C67">
              <w:rPr>
                <w:color w:val="000000" w:themeColor="text1"/>
              </w:rPr>
              <w:t>ast Asia Lab Network</w:t>
            </w:r>
          </w:p>
        </w:tc>
      </w:tr>
      <w:tr w:rsidR="00A7492C" w:rsidRPr="00E90C67" w14:paraId="73E92915" w14:textId="77777777" w:rsidTr="00F664FD">
        <w:tc>
          <w:tcPr>
            <w:tcW w:w="1408" w:type="dxa"/>
          </w:tcPr>
          <w:p w14:paraId="6D6BDDE6" w14:textId="77777777" w:rsidR="00A7492C" w:rsidRPr="00E90C67" w:rsidRDefault="00A7492C" w:rsidP="002654EC">
            <w:pPr>
              <w:rPr>
                <w:color w:val="000000" w:themeColor="text1"/>
              </w:rPr>
            </w:pPr>
            <w:r w:rsidRPr="00E90C67">
              <w:rPr>
                <w:color w:val="000000" w:themeColor="text1"/>
              </w:rPr>
              <w:t>SEAOHUN</w:t>
            </w:r>
          </w:p>
        </w:tc>
        <w:tc>
          <w:tcPr>
            <w:tcW w:w="6947" w:type="dxa"/>
          </w:tcPr>
          <w:p w14:paraId="5E2CB358" w14:textId="77777777" w:rsidR="00A7492C" w:rsidRPr="00E90C67" w:rsidRDefault="00A7492C" w:rsidP="002654EC">
            <w:pPr>
              <w:rPr>
                <w:color w:val="000000" w:themeColor="text1"/>
              </w:rPr>
            </w:pPr>
            <w:r w:rsidRPr="00E90C67">
              <w:t>Southeast Asia One Health University Network</w:t>
            </w:r>
          </w:p>
        </w:tc>
      </w:tr>
      <w:tr w:rsidR="00A7492C" w:rsidRPr="00E90C67" w14:paraId="6A148914" w14:textId="77777777" w:rsidTr="00F664FD">
        <w:tc>
          <w:tcPr>
            <w:tcW w:w="1408" w:type="dxa"/>
          </w:tcPr>
          <w:p w14:paraId="52D9FCF8" w14:textId="77777777" w:rsidR="00A7492C" w:rsidRPr="00E90C67" w:rsidRDefault="00A7492C" w:rsidP="002654EC">
            <w:pPr>
              <w:rPr>
                <w:color w:val="000000" w:themeColor="text1"/>
              </w:rPr>
            </w:pPr>
            <w:r w:rsidRPr="00E90C67">
              <w:rPr>
                <w:color w:val="000000" w:themeColor="text1"/>
              </w:rPr>
              <w:t>TB</w:t>
            </w:r>
          </w:p>
        </w:tc>
        <w:tc>
          <w:tcPr>
            <w:tcW w:w="6947" w:type="dxa"/>
          </w:tcPr>
          <w:p w14:paraId="0FCA9721" w14:textId="77777777" w:rsidR="00A7492C" w:rsidRPr="00E90C67" w:rsidRDefault="00A7492C" w:rsidP="002654EC">
            <w:pPr>
              <w:rPr>
                <w:color w:val="000000" w:themeColor="text1"/>
              </w:rPr>
            </w:pPr>
            <w:r w:rsidRPr="00E90C67">
              <w:rPr>
                <w:color w:val="000000" w:themeColor="text1"/>
              </w:rPr>
              <w:t>Tuberculosis</w:t>
            </w:r>
          </w:p>
        </w:tc>
      </w:tr>
      <w:tr w:rsidR="00A7492C" w:rsidRPr="00E90C67" w14:paraId="5E4DBD3E" w14:textId="77777777" w:rsidTr="00F664FD">
        <w:tc>
          <w:tcPr>
            <w:tcW w:w="1408" w:type="dxa"/>
          </w:tcPr>
          <w:p w14:paraId="30DBB808" w14:textId="77777777" w:rsidR="00A7492C" w:rsidRDefault="00A7492C" w:rsidP="00CB16EC">
            <w:pPr>
              <w:rPr>
                <w:color w:val="000000" w:themeColor="text1"/>
              </w:rPr>
            </w:pPr>
            <w:r>
              <w:rPr>
                <w:color w:val="000000" w:themeColor="text1"/>
              </w:rPr>
              <w:t>TGF</w:t>
            </w:r>
          </w:p>
        </w:tc>
        <w:tc>
          <w:tcPr>
            <w:tcW w:w="6947" w:type="dxa"/>
          </w:tcPr>
          <w:p w14:paraId="782FD6BB" w14:textId="77777777" w:rsidR="00A7492C" w:rsidRDefault="00A7492C" w:rsidP="002654EC">
            <w:pPr>
              <w:rPr>
                <w:color w:val="000000" w:themeColor="text1"/>
              </w:rPr>
            </w:pPr>
            <w:r>
              <w:rPr>
                <w:color w:val="000000" w:themeColor="text1"/>
              </w:rPr>
              <w:t>The Global Fund</w:t>
            </w:r>
          </w:p>
        </w:tc>
      </w:tr>
      <w:tr w:rsidR="00A7492C" w:rsidRPr="00E90C67" w14:paraId="7A9FFF84" w14:textId="77777777" w:rsidTr="00F664FD">
        <w:tc>
          <w:tcPr>
            <w:tcW w:w="1408" w:type="dxa"/>
          </w:tcPr>
          <w:p w14:paraId="6761D05C" w14:textId="77777777" w:rsidR="00A7492C" w:rsidRPr="00E90C67" w:rsidRDefault="00A7492C" w:rsidP="002654EC">
            <w:pPr>
              <w:rPr>
                <w:color w:val="000000" w:themeColor="text1"/>
              </w:rPr>
            </w:pPr>
            <w:r>
              <w:rPr>
                <w:color w:val="000000" w:themeColor="text1"/>
              </w:rPr>
              <w:t>UN</w:t>
            </w:r>
          </w:p>
        </w:tc>
        <w:tc>
          <w:tcPr>
            <w:tcW w:w="6947" w:type="dxa"/>
          </w:tcPr>
          <w:p w14:paraId="2E833549" w14:textId="77777777" w:rsidR="00A7492C" w:rsidRPr="00E90C67" w:rsidRDefault="00A7492C" w:rsidP="002654EC">
            <w:pPr>
              <w:rPr>
                <w:color w:val="000000" w:themeColor="text1"/>
              </w:rPr>
            </w:pPr>
            <w:r>
              <w:rPr>
                <w:color w:val="000000" w:themeColor="text1"/>
              </w:rPr>
              <w:t>United Nations</w:t>
            </w:r>
          </w:p>
        </w:tc>
      </w:tr>
      <w:tr w:rsidR="00A7492C" w:rsidRPr="00E90C67" w14:paraId="67E7D45C" w14:textId="77777777" w:rsidTr="00F664FD">
        <w:tc>
          <w:tcPr>
            <w:tcW w:w="1408" w:type="dxa"/>
          </w:tcPr>
          <w:p w14:paraId="671A6E86" w14:textId="77777777" w:rsidR="00A7492C" w:rsidRDefault="00A7492C" w:rsidP="00CB16EC">
            <w:pPr>
              <w:rPr>
                <w:color w:val="000000" w:themeColor="text1"/>
              </w:rPr>
            </w:pPr>
            <w:r>
              <w:rPr>
                <w:color w:val="000000" w:themeColor="text1"/>
              </w:rPr>
              <w:t>UNDP</w:t>
            </w:r>
          </w:p>
        </w:tc>
        <w:tc>
          <w:tcPr>
            <w:tcW w:w="6947" w:type="dxa"/>
          </w:tcPr>
          <w:p w14:paraId="7C0F0961" w14:textId="77777777" w:rsidR="00A7492C" w:rsidRDefault="00A7492C" w:rsidP="002654EC">
            <w:pPr>
              <w:rPr>
                <w:color w:val="000000" w:themeColor="text1"/>
              </w:rPr>
            </w:pPr>
            <w:r>
              <w:rPr>
                <w:color w:val="000000" w:themeColor="text1"/>
              </w:rPr>
              <w:t>United Nations Development Programme</w:t>
            </w:r>
          </w:p>
        </w:tc>
      </w:tr>
      <w:tr w:rsidR="00A7492C" w:rsidRPr="00E90C67" w14:paraId="4B391F9B" w14:textId="77777777" w:rsidTr="00F664FD">
        <w:tc>
          <w:tcPr>
            <w:tcW w:w="1408" w:type="dxa"/>
          </w:tcPr>
          <w:p w14:paraId="43CAACA8" w14:textId="77777777" w:rsidR="00A7492C" w:rsidRDefault="00A7492C" w:rsidP="00CB16EC">
            <w:pPr>
              <w:rPr>
                <w:color w:val="000000" w:themeColor="text1"/>
              </w:rPr>
            </w:pPr>
            <w:r>
              <w:rPr>
                <w:color w:val="000000" w:themeColor="text1"/>
              </w:rPr>
              <w:t>UNICEF</w:t>
            </w:r>
          </w:p>
        </w:tc>
        <w:tc>
          <w:tcPr>
            <w:tcW w:w="6947" w:type="dxa"/>
          </w:tcPr>
          <w:p w14:paraId="514E7DB3" w14:textId="77777777" w:rsidR="00A7492C" w:rsidRDefault="00A7492C" w:rsidP="002654EC">
            <w:pPr>
              <w:rPr>
                <w:color w:val="000000" w:themeColor="text1"/>
              </w:rPr>
            </w:pPr>
            <w:r>
              <w:rPr>
                <w:color w:val="000000" w:themeColor="text1"/>
              </w:rPr>
              <w:t>United Nations Children’s Fund</w:t>
            </w:r>
          </w:p>
        </w:tc>
      </w:tr>
      <w:tr w:rsidR="00A7492C" w:rsidRPr="00E90C67" w14:paraId="021AD34D" w14:textId="77777777" w:rsidTr="00F664FD">
        <w:tc>
          <w:tcPr>
            <w:tcW w:w="1408" w:type="dxa"/>
          </w:tcPr>
          <w:p w14:paraId="697E6681" w14:textId="77777777" w:rsidR="00A7492C" w:rsidRDefault="00A7492C" w:rsidP="002654EC">
            <w:pPr>
              <w:rPr>
                <w:color w:val="000000" w:themeColor="text1"/>
              </w:rPr>
            </w:pPr>
            <w:r>
              <w:rPr>
                <w:color w:val="000000" w:themeColor="text1"/>
              </w:rPr>
              <w:t>UNSIC</w:t>
            </w:r>
          </w:p>
        </w:tc>
        <w:tc>
          <w:tcPr>
            <w:tcW w:w="6947" w:type="dxa"/>
          </w:tcPr>
          <w:p w14:paraId="312F63F7" w14:textId="77777777" w:rsidR="00A7492C" w:rsidRDefault="00A7492C" w:rsidP="002654EC">
            <w:pPr>
              <w:rPr>
                <w:color w:val="000000" w:themeColor="text1"/>
              </w:rPr>
            </w:pPr>
            <w:r>
              <w:rPr>
                <w:color w:val="000000" w:themeColor="text1"/>
              </w:rPr>
              <w:t>United Nations System Influenza Coordination</w:t>
            </w:r>
          </w:p>
        </w:tc>
      </w:tr>
      <w:tr w:rsidR="00A7492C" w:rsidRPr="00E90C67" w14:paraId="2B0A3602" w14:textId="77777777" w:rsidTr="00F664FD">
        <w:tc>
          <w:tcPr>
            <w:tcW w:w="1408" w:type="dxa"/>
          </w:tcPr>
          <w:p w14:paraId="5A28D8E8" w14:textId="77777777" w:rsidR="00A7492C" w:rsidRPr="00E90C67" w:rsidRDefault="00A7492C" w:rsidP="002654EC">
            <w:pPr>
              <w:rPr>
                <w:color w:val="000000" w:themeColor="text1"/>
              </w:rPr>
            </w:pPr>
            <w:r w:rsidRPr="00E90C67">
              <w:rPr>
                <w:color w:val="000000" w:themeColor="text1"/>
              </w:rPr>
              <w:t>US</w:t>
            </w:r>
            <w:r>
              <w:rPr>
                <w:color w:val="000000" w:themeColor="text1"/>
              </w:rPr>
              <w:t xml:space="preserve"> </w:t>
            </w:r>
            <w:r w:rsidRPr="00E90C67">
              <w:rPr>
                <w:color w:val="000000" w:themeColor="text1"/>
              </w:rPr>
              <w:t>CDC</w:t>
            </w:r>
          </w:p>
        </w:tc>
        <w:tc>
          <w:tcPr>
            <w:tcW w:w="6947" w:type="dxa"/>
          </w:tcPr>
          <w:p w14:paraId="6C16355E" w14:textId="77777777" w:rsidR="00A7492C" w:rsidRPr="00E90C67" w:rsidRDefault="00A7492C" w:rsidP="002654EC">
            <w:pPr>
              <w:rPr>
                <w:color w:val="000000" w:themeColor="text1"/>
              </w:rPr>
            </w:pPr>
            <w:r w:rsidRPr="00E90C67">
              <w:rPr>
                <w:color w:val="000000" w:themeColor="text1"/>
              </w:rPr>
              <w:t>United States Centers for Disease Control and Prevention</w:t>
            </w:r>
          </w:p>
        </w:tc>
      </w:tr>
      <w:tr w:rsidR="00BE31D2" w:rsidRPr="00E90C67" w14:paraId="378067EC" w14:textId="77777777" w:rsidTr="00F664FD">
        <w:tc>
          <w:tcPr>
            <w:tcW w:w="1408" w:type="dxa"/>
          </w:tcPr>
          <w:p w14:paraId="31453AAA" w14:textId="7095DB14" w:rsidR="00BE31D2" w:rsidRPr="00E90C67" w:rsidRDefault="00BE31D2" w:rsidP="002654EC">
            <w:pPr>
              <w:rPr>
                <w:color w:val="000000" w:themeColor="text1"/>
              </w:rPr>
            </w:pPr>
            <w:r>
              <w:rPr>
                <w:color w:val="000000" w:themeColor="text1"/>
              </w:rPr>
              <w:t>USA</w:t>
            </w:r>
          </w:p>
        </w:tc>
        <w:tc>
          <w:tcPr>
            <w:tcW w:w="6947" w:type="dxa"/>
          </w:tcPr>
          <w:p w14:paraId="47E857E3" w14:textId="4FC93E48" w:rsidR="00BE31D2" w:rsidRPr="00E90C67" w:rsidRDefault="00BE31D2" w:rsidP="002654EC">
            <w:pPr>
              <w:rPr>
                <w:color w:val="000000" w:themeColor="text1"/>
              </w:rPr>
            </w:pPr>
            <w:r>
              <w:rPr>
                <w:color w:val="000000" w:themeColor="text1"/>
              </w:rPr>
              <w:t>United States of America</w:t>
            </w:r>
          </w:p>
        </w:tc>
      </w:tr>
      <w:tr w:rsidR="00A7492C" w:rsidRPr="00E90C67" w14:paraId="19B2A9E9" w14:textId="77777777" w:rsidTr="00F664FD">
        <w:tc>
          <w:tcPr>
            <w:tcW w:w="1408" w:type="dxa"/>
          </w:tcPr>
          <w:p w14:paraId="41C6C311" w14:textId="77777777" w:rsidR="00A7492C" w:rsidRPr="00E90C67" w:rsidRDefault="00A7492C" w:rsidP="002654EC">
            <w:pPr>
              <w:rPr>
                <w:color w:val="000000" w:themeColor="text1"/>
              </w:rPr>
            </w:pPr>
            <w:r w:rsidRPr="00E90C67">
              <w:rPr>
                <w:color w:val="000000" w:themeColor="text1"/>
              </w:rPr>
              <w:t>USAID</w:t>
            </w:r>
          </w:p>
        </w:tc>
        <w:tc>
          <w:tcPr>
            <w:tcW w:w="6947" w:type="dxa"/>
          </w:tcPr>
          <w:p w14:paraId="013642F0" w14:textId="74A3C2A3" w:rsidR="00A7492C" w:rsidRPr="00E90C67" w:rsidRDefault="00A7492C" w:rsidP="002654EC">
            <w:pPr>
              <w:rPr>
                <w:color w:val="000000" w:themeColor="text1"/>
              </w:rPr>
            </w:pPr>
            <w:r w:rsidRPr="00E90C67">
              <w:rPr>
                <w:color w:val="000000" w:themeColor="text1"/>
              </w:rPr>
              <w:t xml:space="preserve">United States </w:t>
            </w:r>
            <w:r w:rsidR="001A6691">
              <w:rPr>
                <w:color w:val="000000" w:themeColor="text1"/>
              </w:rPr>
              <w:t xml:space="preserve">Agency for </w:t>
            </w:r>
            <w:r w:rsidRPr="00E90C67">
              <w:rPr>
                <w:color w:val="000000" w:themeColor="text1"/>
              </w:rPr>
              <w:t xml:space="preserve">International Development </w:t>
            </w:r>
          </w:p>
        </w:tc>
      </w:tr>
      <w:tr w:rsidR="00A7492C" w:rsidRPr="00E90C67" w14:paraId="00046D61" w14:textId="77777777" w:rsidTr="00F664FD">
        <w:tc>
          <w:tcPr>
            <w:tcW w:w="1408" w:type="dxa"/>
          </w:tcPr>
          <w:p w14:paraId="762D1660" w14:textId="77777777" w:rsidR="00A7492C" w:rsidRDefault="00A7492C" w:rsidP="00CB16EC">
            <w:pPr>
              <w:rPr>
                <w:color w:val="000000" w:themeColor="text1"/>
              </w:rPr>
            </w:pPr>
            <w:r>
              <w:rPr>
                <w:color w:val="000000" w:themeColor="text1"/>
              </w:rPr>
              <w:t>WB</w:t>
            </w:r>
          </w:p>
        </w:tc>
        <w:tc>
          <w:tcPr>
            <w:tcW w:w="6947" w:type="dxa"/>
          </w:tcPr>
          <w:p w14:paraId="3AC05833" w14:textId="77777777" w:rsidR="00A7492C" w:rsidRDefault="00A7492C" w:rsidP="002654EC">
            <w:pPr>
              <w:rPr>
                <w:color w:val="000000" w:themeColor="text1"/>
              </w:rPr>
            </w:pPr>
            <w:r>
              <w:rPr>
                <w:color w:val="000000" w:themeColor="text1"/>
              </w:rPr>
              <w:t>World Bank</w:t>
            </w:r>
          </w:p>
        </w:tc>
      </w:tr>
      <w:tr w:rsidR="00A7492C" w:rsidRPr="00E90C67" w14:paraId="3E7170F7" w14:textId="77777777" w:rsidTr="00F664FD">
        <w:tc>
          <w:tcPr>
            <w:tcW w:w="1408" w:type="dxa"/>
          </w:tcPr>
          <w:p w14:paraId="44E4D557" w14:textId="77777777" w:rsidR="00A7492C" w:rsidRPr="00E90C67" w:rsidRDefault="00A7492C" w:rsidP="002654EC">
            <w:pPr>
              <w:rPr>
                <w:color w:val="000000" w:themeColor="text1"/>
              </w:rPr>
            </w:pPr>
            <w:r>
              <w:rPr>
                <w:color w:val="000000" w:themeColor="text1"/>
              </w:rPr>
              <w:t xml:space="preserve">WBI </w:t>
            </w:r>
          </w:p>
        </w:tc>
        <w:tc>
          <w:tcPr>
            <w:tcW w:w="6947" w:type="dxa"/>
          </w:tcPr>
          <w:p w14:paraId="19D93FCE" w14:textId="77777777" w:rsidR="00A7492C" w:rsidRPr="00E90C67" w:rsidRDefault="00A7492C" w:rsidP="002654EC">
            <w:pPr>
              <w:rPr>
                <w:color w:val="000000" w:themeColor="text1"/>
              </w:rPr>
            </w:pPr>
            <w:r>
              <w:rPr>
                <w:color w:val="000000" w:themeColor="text1"/>
              </w:rPr>
              <w:t>World Bank Institute</w:t>
            </w:r>
          </w:p>
        </w:tc>
      </w:tr>
      <w:tr w:rsidR="00A7492C" w:rsidRPr="00E90C67" w14:paraId="63B0DA66" w14:textId="77777777" w:rsidTr="00F664FD">
        <w:tc>
          <w:tcPr>
            <w:tcW w:w="1408" w:type="dxa"/>
          </w:tcPr>
          <w:p w14:paraId="2107973D" w14:textId="77777777" w:rsidR="00A7492C" w:rsidRPr="00E90C67" w:rsidRDefault="00A7492C" w:rsidP="002654EC">
            <w:pPr>
              <w:rPr>
                <w:color w:val="000000" w:themeColor="text1"/>
              </w:rPr>
            </w:pPr>
            <w:r w:rsidRPr="00E90C67">
              <w:rPr>
                <w:color w:val="000000" w:themeColor="text1"/>
              </w:rPr>
              <w:t>WHO</w:t>
            </w:r>
          </w:p>
        </w:tc>
        <w:tc>
          <w:tcPr>
            <w:tcW w:w="6947" w:type="dxa"/>
          </w:tcPr>
          <w:p w14:paraId="3B41BB07" w14:textId="77777777" w:rsidR="00A7492C" w:rsidRPr="00E90C67" w:rsidRDefault="00A7492C" w:rsidP="002654EC">
            <w:pPr>
              <w:rPr>
                <w:color w:val="000000" w:themeColor="text1"/>
              </w:rPr>
            </w:pPr>
            <w:r w:rsidRPr="00E90C67">
              <w:rPr>
                <w:color w:val="000000" w:themeColor="text1"/>
              </w:rPr>
              <w:t>World Health Organization</w:t>
            </w:r>
          </w:p>
        </w:tc>
      </w:tr>
      <w:tr w:rsidR="00A7492C" w:rsidRPr="00E90C67" w14:paraId="4414F41A" w14:textId="77777777" w:rsidTr="00F664FD">
        <w:tc>
          <w:tcPr>
            <w:tcW w:w="1408" w:type="dxa"/>
          </w:tcPr>
          <w:p w14:paraId="12B7799D" w14:textId="77777777" w:rsidR="00A7492C" w:rsidRPr="00E90C67" w:rsidRDefault="00A7492C" w:rsidP="00CB16EC">
            <w:pPr>
              <w:rPr>
                <w:color w:val="000000" w:themeColor="text1"/>
              </w:rPr>
            </w:pPr>
            <w:r>
              <w:rPr>
                <w:color w:val="000000" w:themeColor="text1"/>
              </w:rPr>
              <w:t>WRO</w:t>
            </w:r>
          </w:p>
        </w:tc>
        <w:tc>
          <w:tcPr>
            <w:tcW w:w="6947" w:type="dxa"/>
          </w:tcPr>
          <w:p w14:paraId="23C1277F" w14:textId="77777777" w:rsidR="00A7492C" w:rsidRPr="00E90C67" w:rsidRDefault="00A7492C" w:rsidP="002654EC">
            <w:pPr>
              <w:rPr>
                <w:color w:val="000000" w:themeColor="text1"/>
              </w:rPr>
            </w:pPr>
            <w:r>
              <w:rPr>
                <w:color w:val="000000" w:themeColor="text1"/>
              </w:rPr>
              <w:t>World Research Organization</w:t>
            </w:r>
          </w:p>
        </w:tc>
      </w:tr>
    </w:tbl>
    <w:p w14:paraId="61ED0FA5" w14:textId="23A3471F" w:rsidR="008E0E44" w:rsidRPr="00F258DB" w:rsidRDefault="008E0E44" w:rsidP="008E0E44">
      <w:pPr>
        <w:rPr>
          <w:rFonts w:asciiTheme="minorHAnsi" w:hAnsiTheme="minorHAnsi" w:cstheme="minorHAnsi"/>
          <w:color w:val="000000" w:themeColor="text1"/>
          <w:sz w:val="22"/>
          <w:szCs w:val="22"/>
        </w:rPr>
      </w:pPr>
    </w:p>
    <w:p w14:paraId="5E7E2619" w14:textId="77777777" w:rsidR="007353EA" w:rsidRDefault="007353EA" w:rsidP="007353EA"/>
    <w:p w14:paraId="1339E861" w14:textId="77777777" w:rsidR="009E2F6C" w:rsidRDefault="009E2F6C" w:rsidP="007353EA"/>
    <w:p w14:paraId="15FFD02B" w14:textId="77777777" w:rsidR="009E2F6C" w:rsidRDefault="009E2F6C" w:rsidP="007353EA"/>
    <w:p w14:paraId="604F276A" w14:textId="77777777" w:rsidR="000A495E" w:rsidRDefault="000A495E">
      <w:pPr>
        <w:jc w:val="left"/>
        <w:rPr>
          <w:rFonts w:asciiTheme="minorHAnsi" w:hAnsiTheme="minorHAnsi" w:cstheme="minorHAnsi"/>
          <w:b/>
          <w:bCs/>
          <w:color w:val="0070C0"/>
          <w:sz w:val="28"/>
          <w:szCs w:val="28"/>
        </w:rPr>
      </w:pPr>
      <w:r>
        <w:br w:type="page"/>
      </w:r>
    </w:p>
    <w:p w14:paraId="380E39A0" w14:textId="6D57E73E" w:rsidR="009E2F6C" w:rsidRDefault="009E2F6C" w:rsidP="009E2F6C">
      <w:pPr>
        <w:pStyle w:val="ExecSum"/>
      </w:pPr>
      <w:bookmarkStart w:id="16" w:name="_Toc134024753"/>
      <w:r>
        <w:lastRenderedPageBreak/>
        <w:t>References</w:t>
      </w:r>
      <w:bookmarkEnd w:id="16"/>
    </w:p>
    <w:p w14:paraId="0E861FF2" w14:textId="77777777" w:rsidR="0049417D" w:rsidRDefault="0049417D" w:rsidP="0049417D">
      <w:pPr>
        <w:jc w:val="left"/>
        <w:rPr>
          <w:color w:val="000000" w:themeColor="text1"/>
        </w:rPr>
      </w:pPr>
    </w:p>
    <w:p w14:paraId="6D9C3888" w14:textId="32C6C526" w:rsidR="0049417D" w:rsidRPr="004B3EB3" w:rsidRDefault="0049417D" w:rsidP="0049417D">
      <w:pPr>
        <w:spacing w:after="240"/>
        <w:jc w:val="left"/>
        <w:rPr>
          <w:color w:val="000000" w:themeColor="text1"/>
        </w:rPr>
      </w:pPr>
      <w:r w:rsidRPr="009F75BC">
        <w:rPr>
          <w:color w:val="000000" w:themeColor="text1"/>
        </w:rPr>
        <w:t xml:space="preserve">A. </w:t>
      </w:r>
      <w:r w:rsidRPr="004B3EB3">
        <w:rPr>
          <w:color w:val="000000" w:themeColor="text1"/>
        </w:rPr>
        <w:t>Briscombe</w:t>
      </w:r>
      <w:r w:rsidRPr="009F75BC">
        <w:rPr>
          <w:color w:val="000000" w:themeColor="text1"/>
        </w:rPr>
        <w:t xml:space="preserve"> and R.</w:t>
      </w:r>
      <w:r w:rsidRPr="004B3EB3">
        <w:rPr>
          <w:color w:val="000000" w:themeColor="text1"/>
        </w:rPr>
        <w:t xml:space="preserve"> Elfving</w:t>
      </w:r>
      <w:r w:rsidRPr="009F75BC">
        <w:rPr>
          <w:color w:val="000000" w:themeColor="text1"/>
        </w:rPr>
        <w:t>.</w:t>
      </w:r>
      <w:r w:rsidRPr="004B3EB3">
        <w:rPr>
          <w:color w:val="000000" w:themeColor="text1"/>
        </w:rPr>
        <w:t xml:space="preserve"> December 19, 2022. ADB. Interview by Aceso Global.</w:t>
      </w:r>
    </w:p>
    <w:p w14:paraId="1D31A515"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Aceso Global. 2021. </w:t>
      </w:r>
      <w:r w:rsidRPr="004B3EB3">
        <w:rPr>
          <w:i/>
          <w:iCs/>
          <w:color w:val="000000" w:themeColor="text1"/>
        </w:rPr>
        <w:t>Note on Global Pandemic Preparedness: Lessons from the History of the Pan American Sanitary Bureau</w:t>
      </w:r>
      <w:r w:rsidRPr="004B3EB3">
        <w:rPr>
          <w:color w:val="000000" w:themeColor="text1"/>
        </w:rPr>
        <w:t>. White Paper. Washington, DC: Aceso Global.</w:t>
      </w:r>
    </w:p>
    <w:p w14:paraId="1496CADB" w14:textId="77777777" w:rsidR="0049417D" w:rsidRPr="004B3EB3" w:rsidRDefault="0049417D" w:rsidP="0049417D">
      <w:pPr>
        <w:spacing w:after="240"/>
        <w:ind w:left="720" w:hanging="720"/>
        <w:jc w:val="left"/>
        <w:rPr>
          <w:color w:val="000000" w:themeColor="text1"/>
        </w:rPr>
      </w:pPr>
      <w:r w:rsidRPr="004B3EB3">
        <w:rPr>
          <w:color w:val="000000" w:themeColor="text1"/>
        </w:rPr>
        <w:t>ADB. 2019.</w:t>
      </w:r>
      <w:r w:rsidRPr="009F75BC">
        <w:rPr>
          <w:color w:val="000000" w:themeColor="text1"/>
        </w:rPr>
        <w:t xml:space="preserve"> </w:t>
      </w:r>
      <w:r w:rsidRPr="004B3EB3">
        <w:rPr>
          <w:i/>
          <w:iCs/>
          <w:color w:val="000000" w:themeColor="text1"/>
        </w:rPr>
        <w:t>ASEAN</w:t>
      </w:r>
      <w:r w:rsidRPr="004B3EB3">
        <w:rPr>
          <w:rFonts w:ascii="Times New Roman" w:eastAsia="Times New Roman" w:hAnsi="Times New Roman" w:cs="Times New Roman"/>
          <w:b/>
          <w:i/>
          <w:iCs/>
          <w:color w:val="000000" w:themeColor="text1"/>
          <w:spacing w:val="-4"/>
          <w:kern w:val="36"/>
        </w:rPr>
        <w:t xml:space="preserve"> </w:t>
      </w:r>
      <w:r w:rsidRPr="004B3EB3">
        <w:rPr>
          <w:i/>
          <w:iCs/>
          <w:color w:val="000000" w:themeColor="text1"/>
        </w:rPr>
        <w:t>Infrastructure Fund: Financing Infrastructure for Growth and Development.</w:t>
      </w:r>
      <w:r w:rsidRPr="004B3EB3">
        <w:rPr>
          <w:color w:val="000000" w:themeColor="text1"/>
        </w:rPr>
        <w:t xml:space="preserve"> </w:t>
      </w:r>
      <w:r w:rsidRPr="009F75BC">
        <w:rPr>
          <w:color w:val="000000" w:themeColor="text1"/>
        </w:rPr>
        <w:t>Manila</w:t>
      </w:r>
      <w:r w:rsidRPr="004B3EB3">
        <w:rPr>
          <w:color w:val="000000" w:themeColor="text1"/>
        </w:rPr>
        <w:t>. https://www.adb.org/sites/default/files/publication/221281/asean-infrastructure-fund.pdf</w:t>
      </w:r>
    </w:p>
    <w:p w14:paraId="77F0FE2F"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ADB. 2019. </w:t>
      </w:r>
      <w:r w:rsidRPr="004B3EB3">
        <w:rPr>
          <w:i/>
          <w:iCs/>
          <w:color w:val="000000" w:themeColor="text1"/>
        </w:rPr>
        <w:t>Greater Mekong Subregion Health Cooperation Strategy 2019–2023</w:t>
      </w:r>
      <w:r w:rsidRPr="004B3EB3">
        <w:rPr>
          <w:color w:val="000000" w:themeColor="text1"/>
        </w:rPr>
        <w:t xml:space="preserve">. </w:t>
      </w:r>
      <w:r w:rsidRPr="009F75BC">
        <w:rPr>
          <w:color w:val="000000" w:themeColor="text1"/>
        </w:rPr>
        <w:t xml:space="preserve">Manila. </w:t>
      </w:r>
      <w:r w:rsidRPr="004B3EB3">
        <w:rPr>
          <w:color w:val="000000" w:themeColor="text1"/>
        </w:rPr>
        <w:t>http://dx.doi.org/10.22617/TCS190210</w:t>
      </w:r>
    </w:p>
    <w:p w14:paraId="73544DFA"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ADB. 2023. </w:t>
      </w:r>
      <w:r w:rsidRPr="004B3EB3">
        <w:rPr>
          <w:i/>
          <w:iCs/>
          <w:color w:val="000000" w:themeColor="text1"/>
        </w:rPr>
        <w:t>ASEAN Infrastructure Fund.</w:t>
      </w:r>
      <w:r w:rsidRPr="004B3EB3">
        <w:rPr>
          <w:color w:val="000000" w:themeColor="text1"/>
        </w:rPr>
        <w:t xml:space="preserve"> </w:t>
      </w:r>
      <w:r w:rsidRPr="009F75BC">
        <w:rPr>
          <w:color w:val="000000" w:themeColor="text1"/>
        </w:rPr>
        <w:t xml:space="preserve">Manila. </w:t>
      </w:r>
      <w:hyperlink r:id="rId21" w:history="1">
        <w:r w:rsidRPr="004B3EB3">
          <w:rPr>
            <w:color w:val="000000" w:themeColor="text1"/>
          </w:rPr>
          <w:t>https://www.adb.org/what-we-do/funds/asean-infrastructure-fund</w:t>
        </w:r>
      </w:hyperlink>
      <w:r w:rsidRPr="004B3EB3">
        <w:rPr>
          <w:color w:val="000000" w:themeColor="text1"/>
        </w:rPr>
        <w:t xml:space="preserve"> </w:t>
      </w:r>
    </w:p>
    <w:p w14:paraId="0440683C"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AeHIN. 2023. </w:t>
      </w:r>
      <w:r w:rsidRPr="004B3EB3">
        <w:rPr>
          <w:i/>
          <w:iCs/>
          <w:color w:val="000000" w:themeColor="text1"/>
        </w:rPr>
        <w:t>Asia eHealth Information Network</w:t>
      </w:r>
      <w:r w:rsidRPr="004B3EB3">
        <w:rPr>
          <w:color w:val="000000" w:themeColor="text1"/>
        </w:rPr>
        <w:t>.</w:t>
      </w:r>
      <w:r w:rsidRPr="00152731">
        <w:rPr>
          <w:color w:val="000000" w:themeColor="text1"/>
        </w:rPr>
        <w:t xml:space="preserve"> </w:t>
      </w:r>
      <w:hyperlink r:id="rId22" w:history="1">
        <w:r w:rsidRPr="004B3EB3">
          <w:rPr>
            <w:rStyle w:val="Hyperlink"/>
            <w:color w:val="000000" w:themeColor="text1"/>
            <w:u w:val="none"/>
          </w:rPr>
          <w:t>https://www.asiaehealthinformationnetwork.org/</w:t>
        </w:r>
      </w:hyperlink>
      <w:r w:rsidRPr="004B3EB3">
        <w:rPr>
          <w:color w:val="000000" w:themeColor="text1"/>
        </w:rPr>
        <w:t xml:space="preserve"> </w:t>
      </w:r>
    </w:p>
    <w:p w14:paraId="35EB7561" w14:textId="73DB2275" w:rsidR="0049417D" w:rsidRPr="004B3EB3" w:rsidRDefault="0049417D" w:rsidP="0049417D">
      <w:pPr>
        <w:spacing w:after="240"/>
        <w:ind w:left="720" w:hanging="720"/>
        <w:jc w:val="left"/>
        <w:rPr>
          <w:color w:val="000000" w:themeColor="text1"/>
        </w:rPr>
      </w:pPr>
      <w:r w:rsidRPr="004B3EB3">
        <w:rPr>
          <w:color w:val="000000" w:themeColor="text1"/>
        </w:rPr>
        <w:t xml:space="preserve">Africa CDC. 2023. </w:t>
      </w:r>
      <w:r w:rsidRPr="004B3EB3">
        <w:rPr>
          <w:i/>
          <w:iCs/>
          <w:color w:val="000000" w:themeColor="text1"/>
        </w:rPr>
        <w:t>Africa CDC</w:t>
      </w:r>
      <w:r w:rsidRPr="00152731">
        <w:rPr>
          <w:i/>
          <w:iCs/>
          <w:color w:val="000000" w:themeColor="text1"/>
        </w:rPr>
        <w:t>: About Us</w:t>
      </w:r>
      <w:r w:rsidRPr="004B3EB3">
        <w:rPr>
          <w:i/>
          <w:iCs/>
          <w:color w:val="000000" w:themeColor="text1"/>
        </w:rPr>
        <w:t>.</w:t>
      </w:r>
      <w:r w:rsidRPr="004B3EB3">
        <w:rPr>
          <w:color w:val="000000" w:themeColor="text1"/>
        </w:rPr>
        <w:t xml:space="preserve"> Africa Cent</w:t>
      </w:r>
      <w:r w:rsidR="007C1D59" w:rsidRPr="00152731">
        <w:rPr>
          <w:color w:val="000000" w:themeColor="text1"/>
        </w:rPr>
        <w:t>re</w:t>
      </w:r>
      <w:r w:rsidRPr="00152731">
        <w:rPr>
          <w:color w:val="000000" w:themeColor="text1"/>
        </w:rPr>
        <w:t>s</w:t>
      </w:r>
      <w:r w:rsidRPr="004B3EB3">
        <w:rPr>
          <w:color w:val="000000" w:themeColor="text1"/>
        </w:rPr>
        <w:t xml:space="preserve"> for Disease Center and</w:t>
      </w:r>
      <w:r w:rsidRPr="00152731">
        <w:rPr>
          <w:color w:val="000000" w:themeColor="text1"/>
        </w:rPr>
        <w:t xml:space="preserve"> </w:t>
      </w:r>
      <w:r w:rsidRPr="004B3EB3">
        <w:rPr>
          <w:color w:val="000000" w:themeColor="text1"/>
        </w:rPr>
        <w:t xml:space="preserve">Control. https://africacdc.org/about-us/  </w:t>
      </w:r>
    </w:p>
    <w:p w14:paraId="2502CAD4"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ANHSS. 2023. </w:t>
      </w:r>
      <w:r w:rsidRPr="004B3EB3">
        <w:rPr>
          <w:i/>
          <w:iCs/>
          <w:color w:val="000000" w:themeColor="text1"/>
        </w:rPr>
        <w:t>Asia Pacific Network for Health Systems Strengthening.</w:t>
      </w:r>
      <w:r w:rsidRPr="004B3EB3">
        <w:rPr>
          <w:color w:val="000000" w:themeColor="text1"/>
        </w:rPr>
        <w:t xml:space="preserve"> </w:t>
      </w:r>
      <w:hyperlink r:id="rId23">
        <w:r w:rsidRPr="004B3EB3">
          <w:rPr>
            <w:color w:val="000000" w:themeColor="text1"/>
          </w:rPr>
          <w:t>http://www.anhss.org/</w:t>
        </w:r>
      </w:hyperlink>
      <w:r w:rsidRPr="004B3EB3">
        <w:rPr>
          <w:color w:val="000000" w:themeColor="text1"/>
        </w:rPr>
        <w:t xml:space="preserve"> </w:t>
      </w:r>
    </w:p>
    <w:p w14:paraId="772BF084"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ASEAN. 2020. </w:t>
      </w:r>
      <w:r w:rsidRPr="004B3EB3">
        <w:rPr>
          <w:i/>
          <w:iCs/>
          <w:color w:val="000000" w:themeColor="text1"/>
        </w:rPr>
        <w:t xml:space="preserve">The ASEAN: Stronger Health Systems Our Lifeline in a Pandemic. </w:t>
      </w:r>
      <w:r w:rsidRPr="009F75BC">
        <w:rPr>
          <w:color w:val="000000" w:themeColor="text1"/>
        </w:rPr>
        <w:t xml:space="preserve">The </w:t>
      </w:r>
      <w:r w:rsidRPr="004B3EB3">
        <w:rPr>
          <w:color w:val="000000" w:themeColor="text1"/>
        </w:rPr>
        <w:t>ASEAN</w:t>
      </w:r>
      <w:r w:rsidRPr="009F75BC">
        <w:rPr>
          <w:color w:val="000000" w:themeColor="text1"/>
        </w:rPr>
        <w:t>, Issue 6</w:t>
      </w:r>
      <w:r w:rsidRPr="004B3EB3">
        <w:rPr>
          <w:color w:val="000000" w:themeColor="text1"/>
        </w:rPr>
        <w:t>.</w:t>
      </w:r>
      <w:r w:rsidRPr="009F75BC">
        <w:rPr>
          <w:color w:val="000000" w:themeColor="text1"/>
        </w:rPr>
        <w:t xml:space="preserve"> </w:t>
      </w:r>
      <w:r w:rsidRPr="004B3EB3">
        <w:rPr>
          <w:color w:val="000000" w:themeColor="text1"/>
        </w:rPr>
        <w:t xml:space="preserve">https://asean.org/wp-content/uploads/2021/08/The-ASEAN-Special-Edition-Nov-Dev-2020.pdf </w:t>
      </w:r>
    </w:p>
    <w:p w14:paraId="6BB6FF6C"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ASEAN. 2021. </w:t>
      </w:r>
      <w:r w:rsidRPr="004B3EB3">
        <w:rPr>
          <w:i/>
          <w:iCs/>
          <w:color w:val="000000" w:themeColor="text1"/>
        </w:rPr>
        <w:t>Investing in ASEAN.</w:t>
      </w:r>
      <w:r w:rsidRPr="004B3EB3">
        <w:rPr>
          <w:color w:val="000000" w:themeColor="text1"/>
        </w:rPr>
        <w:t xml:space="preserve"> Association of Southeast Asian Nations. </w:t>
      </w:r>
      <w:r w:rsidRPr="009F75BC">
        <w:rPr>
          <w:color w:val="000000" w:themeColor="text1"/>
        </w:rPr>
        <w:t xml:space="preserve">Allurentis Limited. </w:t>
      </w:r>
      <w:r w:rsidRPr="004B3EB3">
        <w:rPr>
          <w:color w:val="000000" w:themeColor="text1"/>
        </w:rPr>
        <w:t xml:space="preserve">https://asean.org/wp-content/uploads/2021/09/invest-in-asean-2021-2022.pdf </w:t>
      </w:r>
    </w:p>
    <w:p w14:paraId="6671BBA8"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ASEAN. 2023. </w:t>
      </w:r>
      <w:r w:rsidRPr="004B3EB3">
        <w:rPr>
          <w:i/>
          <w:iCs/>
          <w:color w:val="000000" w:themeColor="text1"/>
        </w:rPr>
        <w:t>ASEAN Legal Instruments.</w:t>
      </w:r>
      <w:r w:rsidRPr="004B3EB3">
        <w:rPr>
          <w:color w:val="000000" w:themeColor="text1"/>
        </w:rPr>
        <w:t xml:space="preserve"> Association of Southeast Asian Nations. https://agreement.asean.org/media/download/20131230231809.pdf</w:t>
      </w:r>
    </w:p>
    <w:p w14:paraId="34390BC0" w14:textId="77777777" w:rsidR="0049417D" w:rsidRPr="004B3EB3" w:rsidRDefault="0049417D" w:rsidP="0049417D">
      <w:pPr>
        <w:spacing w:after="240"/>
        <w:ind w:left="720" w:hanging="720"/>
        <w:jc w:val="left"/>
        <w:rPr>
          <w:color w:val="000000" w:themeColor="text1"/>
        </w:rPr>
      </w:pPr>
      <w:r w:rsidRPr="009F75BC">
        <w:rPr>
          <w:color w:val="000000" w:themeColor="text1"/>
        </w:rPr>
        <w:t xml:space="preserve">B. </w:t>
      </w:r>
      <w:r w:rsidRPr="004B3EB3">
        <w:rPr>
          <w:color w:val="000000" w:themeColor="text1"/>
        </w:rPr>
        <w:t>Phommasack et al. 2013. Mekong Basin Disease Surveillance (MBDS): a trust-based network.</w:t>
      </w:r>
      <w:r w:rsidRPr="009F75BC">
        <w:rPr>
          <w:color w:val="000000" w:themeColor="text1"/>
        </w:rPr>
        <w:t xml:space="preserve"> </w:t>
      </w:r>
      <w:r w:rsidRPr="004B3EB3">
        <w:rPr>
          <w:i/>
          <w:iCs/>
          <w:color w:val="000000" w:themeColor="text1"/>
        </w:rPr>
        <w:t>Emergency Health Threats</w:t>
      </w:r>
      <w:r w:rsidRPr="009F75BC">
        <w:rPr>
          <w:color w:val="000000" w:themeColor="text1"/>
        </w:rPr>
        <w:t xml:space="preserve"> (6)</w:t>
      </w:r>
      <w:r w:rsidRPr="004B3EB3">
        <w:rPr>
          <w:color w:val="000000" w:themeColor="text1"/>
        </w:rPr>
        <w:t>. DOI: 10.3402/ehtj.v6i0.19944</w:t>
      </w:r>
    </w:p>
    <w:p w14:paraId="0B8497ED"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CAREC. 2022. </w:t>
      </w:r>
      <w:r w:rsidRPr="004B3EB3">
        <w:rPr>
          <w:i/>
          <w:iCs/>
          <w:color w:val="000000" w:themeColor="text1"/>
        </w:rPr>
        <w:t>CAREC Project Portfolio</w:t>
      </w:r>
      <w:r w:rsidRPr="004B3EB3">
        <w:rPr>
          <w:color w:val="000000" w:themeColor="text1"/>
        </w:rPr>
        <w:t xml:space="preserve">. https://www.carecprogram.org/?page_id=13630 </w:t>
      </w:r>
    </w:p>
    <w:p w14:paraId="78C50409"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ECDC. 2023. </w:t>
      </w:r>
      <w:r w:rsidRPr="004B3EB3">
        <w:rPr>
          <w:i/>
          <w:iCs/>
          <w:color w:val="000000" w:themeColor="text1"/>
        </w:rPr>
        <w:t>European Centre for Disease Prevention and Control.</w:t>
      </w:r>
      <w:r w:rsidRPr="009F75BC">
        <w:rPr>
          <w:i/>
          <w:iCs/>
          <w:color w:val="000000" w:themeColor="text1"/>
        </w:rPr>
        <w:t xml:space="preserve"> </w:t>
      </w:r>
      <w:hyperlink r:id="rId24" w:history="1">
        <w:r w:rsidRPr="004B3EB3">
          <w:rPr>
            <w:rStyle w:val="Hyperlink"/>
            <w:color w:val="000000" w:themeColor="text1"/>
            <w:u w:val="none"/>
          </w:rPr>
          <w:t>https://www.ecdc.europa.eu/en/about-ecdc</w:t>
        </w:r>
      </w:hyperlink>
    </w:p>
    <w:p w14:paraId="3938BC2A"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Equitap. 2023. </w:t>
      </w:r>
      <w:r w:rsidRPr="004B3EB3">
        <w:rPr>
          <w:i/>
          <w:iCs/>
          <w:color w:val="000000" w:themeColor="text1"/>
        </w:rPr>
        <w:t>Equitap: Equity in Asia-Pacific Health Systems.</w:t>
      </w:r>
      <w:r w:rsidRPr="009F75BC">
        <w:rPr>
          <w:color w:val="000000" w:themeColor="text1"/>
        </w:rPr>
        <w:t xml:space="preserve"> </w:t>
      </w:r>
      <w:hyperlink r:id="rId25" w:history="1">
        <w:r w:rsidRPr="004B3EB3">
          <w:rPr>
            <w:rStyle w:val="Hyperlink"/>
            <w:color w:val="000000" w:themeColor="text1"/>
            <w:u w:val="none"/>
          </w:rPr>
          <w:t>http://www.equitap.org/index.html</w:t>
        </w:r>
      </w:hyperlink>
      <w:r w:rsidRPr="004B3EB3">
        <w:rPr>
          <w:color w:val="000000" w:themeColor="text1"/>
        </w:rPr>
        <w:t xml:space="preserve"> </w:t>
      </w:r>
    </w:p>
    <w:p w14:paraId="50976A81" w14:textId="77777777" w:rsidR="0049417D" w:rsidRPr="004B3EB3" w:rsidRDefault="0049417D" w:rsidP="0049417D">
      <w:pPr>
        <w:spacing w:after="240"/>
        <w:ind w:left="720" w:hanging="720"/>
        <w:jc w:val="left"/>
        <w:rPr>
          <w:color w:val="000000" w:themeColor="text1"/>
        </w:rPr>
      </w:pPr>
      <w:r w:rsidRPr="009F75BC">
        <w:rPr>
          <w:color w:val="000000" w:themeColor="text1"/>
        </w:rPr>
        <w:lastRenderedPageBreak/>
        <w:t xml:space="preserve">F. </w:t>
      </w:r>
      <w:r w:rsidRPr="004B3EB3">
        <w:rPr>
          <w:color w:val="000000" w:themeColor="text1"/>
        </w:rPr>
        <w:t>Fernando. January 18, 2023. ACPHEED. Interview by Aceso Global.</w:t>
      </w:r>
    </w:p>
    <w:p w14:paraId="5BDDA922"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GHS Index. 2019. </w:t>
      </w:r>
      <w:r w:rsidRPr="004B3EB3">
        <w:rPr>
          <w:i/>
          <w:iCs/>
          <w:color w:val="000000" w:themeColor="text1"/>
        </w:rPr>
        <w:t>Global Health Security Index: Building Collective Action and Accountability</w:t>
      </w:r>
      <w:r w:rsidRPr="004B3EB3">
        <w:rPr>
          <w:color w:val="000000" w:themeColor="text1"/>
        </w:rPr>
        <w:t>.</w:t>
      </w:r>
      <w:r w:rsidRPr="009F75BC">
        <w:rPr>
          <w:color w:val="000000" w:themeColor="text1"/>
        </w:rPr>
        <w:t xml:space="preserve"> </w:t>
      </w:r>
      <w:r w:rsidRPr="004B3EB3">
        <w:rPr>
          <w:color w:val="000000" w:themeColor="text1"/>
        </w:rPr>
        <w:t xml:space="preserve">GHS Index. </w:t>
      </w:r>
      <w:hyperlink r:id="rId26" w:history="1">
        <w:r w:rsidRPr="004B3EB3">
          <w:rPr>
            <w:rStyle w:val="Hyperlink"/>
            <w:color w:val="000000" w:themeColor="text1"/>
            <w:u w:val="none"/>
          </w:rPr>
          <w:t>https://ghsindex.org/wp-content/uploads/2020/04/2019-Global-Health-Security-Index.pdf</w:t>
        </w:r>
      </w:hyperlink>
      <w:r w:rsidRPr="004B3EB3">
        <w:rPr>
          <w:color w:val="000000" w:themeColor="text1"/>
        </w:rPr>
        <w:t xml:space="preserve"> </w:t>
      </w:r>
    </w:p>
    <w:p w14:paraId="61AE681F"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GMSECP. 2021. </w:t>
      </w:r>
      <w:r w:rsidRPr="004B3EB3">
        <w:rPr>
          <w:i/>
          <w:iCs/>
          <w:color w:val="000000" w:themeColor="text1"/>
        </w:rPr>
        <w:t>Regional Investment Framework 2022: Fourth Progress Report and Update.</w:t>
      </w:r>
      <w:r w:rsidRPr="004B3EB3">
        <w:rPr>
          <w:color w:val="000000" w:themeColor="text1"/>
        </w:rPr>
        <w:t xml:space="preserve"> Greater Mekong Subregion Economic Cooperation Program.</w:t>
      </w:r>
      <w:r w:rsidRPr="009F75BC">
        <w:rPr>
          <w:color w:val="000000" w:themeColor="text1"/>
        </w:rPr>
        <w:t xml:space="preserve"> </w:t>
      </w:r>
      <w:hyperlink r:id="rId27" w:history="1">
        <w:r w:rsidRPr="004B3EB3">
          <w:rPr>
            <w:rStyle w:val="Hyperlink"/>
            <w:color w:val="000000" w:themeColor="text1"/>
            <w:u w:val="none"/>
          </w:rPr>
          <w:t>https://www.greatermekong.org/sites/default/files/RIF%20Third%20Update_%202020_%20Main%20%28Overview%29.pdf</w:t>
        </w:r>
      </w:hyperlink>
    </w:p>
    <w:p w14:paraId="1ACEAAA4" w14:textId="65882A7A" w:rsidR="0049417D" w:rsidRPr="009F75BC" w:rsidRDefault="0049417D" w:rsidP="006C3C8A">
      <w:pPr>
        <w:spacing w:after="240"/>
        <w:ind w:left="720" w:hanging="720"/>
        <w:jc w:val="left"/>
        <w:rPr>
          <w:color w:val="000000" w:themeColor="text1"/>
        </w:rPr>
      </w:pPr>
      <w:r w:rsidRPr="009F75BC">
        <w:rPr>
          <w:color w:val="000000" w:themeColor="text1"/>
        </w:rPr>
        <w:t xml:space="preserve">Harvard Law School. 2022. </w:t>
      </w:r>
      <w:r w:rsidRPr="009F75BC">
        <w:rPr>
          <w:i/>
          <w:iCs/>
          <w:color w:val="000000" w:themeColor="text1"/>
        </w:rPr>
        <w:t>Intergovernmental Organizations (IGOs).</w:t>
      </w:r>
      <w:r w:rsidR="006C3C8A">
        <w:rPr>
          <w:color w:val="000000" w:themeColor="text1"/>
        </w:rPr>
        <w:t xml:space="preserve"> </w:t>
      </w:r>
      <w:r w:rsidRPr="009F75BC">
        <w:rPr>
          <w:color w:val="000000" w:themeColor="text1"/>
        </w:rPr>
        <w:t xml:space="preserve">https://hls.harvard.edu/bernard-koteen-office-of-public-interest-advising/about-opia/what-is-public-interest-law/public-service-practice-settings/international-public-interest-law-practice-setting/intergovernmental-organizations-igos/ </w:t>
      </w:r>
    </w:p>
    <w:p w14:paraId="05750576" w14:textId="77777777" w:rsidR="0049417D" w:rsidRPr="004B3EB3" w:rsidRDefault="0049417D" w:rsidP="0049417D">
      <w:pPr>
        <w:spacing w:after="240"/>
        <w:ind w:left="720" w:hanging="720"/>
        <w:jc w:val="left"/>
        <w:rPr>
          <w:color w:val="000000" w:themeColor="text1"/>
        </w:rPr>
      </w:pPr>
      <w:r w:rsidRPr="009F75BC">
        <w:rPr>
          <w:color w:val="000000" w:themeColor="text1"/>
        </w:rPr>
        <w:t xml:space="preserve">J. </w:t>
      </w:r>
      <w:r w:rsidRPr="004B3EB3">
        <w:rPr>
          <w:color w:val="000000" w:themeColor="text1"/>
        </w:rPr>
        <w:t>Kiernan</w:t>
      </w:r>
      <w:r w:rsidRPr="009F75BC">
        <w:rPr>
          <w:color w:val="000000" w:themeColor="text1"/>
        </w:rPr>
        <w:t>.</w:t>
      </w:r>
      <w:r w:rsidRPr="004B3EB3">
        <w:rPr>
          <w:color w:val="000000" w:themeColor="text1"/>
        </w:rPr>
        <w:t xml:space="preserve"> 2002. </w:t>
      </w:r>
      <w:r w:rsidRPr="004B3EB3">
        <w:rPr>
          <w:i/>
          <w:iCs/>
          <w:color w:val="000000" w:themeColor="text1"/>
        </w:rPr>
        <w:t>1902 - 2002: 100 Years of Pan-Americanism.</w:t>
      </w:r>
      <w:r w:rsidRPr="004B3EB3">
        <w:rPr>
          <w:color w:val="000000" w:themeColor="text1"/>
        </w:rPr>
        <w:t xml:space="preserve"> PAHO. https://www.paho.org/en/who-we-are/history-paho/1902-2002-100-years-pan-</w:t>
      </w:r>
      <w:hyperlink r:id="rId28">
        <w:r w:rsidRPr="004B3EB3">
          <w:rPr>
            <w:color w:val="000000" w:themeColor="text1"/>
          </w:rPr>
          <w:t>americanism</w:t>
        </w:r>
      </w:hyperlink>
      <w:r w:rsidRPr="009F75BC">
        <w:rPr>
          <w:color w:val="000000" w:themeColor="text1"/>
        </w:rPr>
        <w:t xml:space="preserve"> </w:t>
      </w:r>
    </w:p>
    <w:p w14:paraId="755F35F6" w14:textId="77777777" w:rsidR="0049417D" w:rsidRPr="004B3EB3" w:rsidRDefault="0049417D" w:rsidP="0049417D">
      <w:pPr>
        <w:spacing w:after="240"/>
        <w:ind w:left="720" w:hanging="720"/>
        <w:jc w:val="left"/>
        <w:rPr>
          <w:color w:val="000000" w:themeColor="text1"/>
        </w:rPr>
      </w:pPr>
      <w:r w:rsidRPr="009F75BC">
        <w:rPr>
          <w:color w:val="000000" w:themeColor="text1"/>
        </w:rPr>
        <w:t xml:space="preserve">K. </w:t>
      </w:r>
      <w:r w:rsidRPr="004B3EB3">
        <w:rPr>
          <w:color w:val="000000" w:themeColor="text1"/>
        </w:rPr>
        <w:t>Koga. 2022. Countering emerging infectious diseases and COVID</w:t>
      </w:r>
      <w:r w:rsidRPr="004B3EB3">
        <w:rPr>
          <w:rFonts w:ascii="Cambria Math" w:eastAsia="Cambria Math" w:hAnsi="Cambria Math" w:cs="Cambria Math"/>
          <w:color w:val="000000" w:themeColor="text1"/>
        </w:rPr>
        <w:t>‑</w:t>
      </w:r>
      <w:r w:rsidRPr="004B3EB3">
        <w:rPr>
          <w:color w:val="000000" w:themeColor="text1"/>
        </w:rPr>
        <w:t xml:space="preserve">19: the development of ASEAN's institutional arrangements and international cooperation. </w:t>
      </w:r>
      <w:r w:rsidRPr="009F75BC">
        <w:rPr>
          <w:color w:val="000000" w:themeColor="text1"/>
        </w:rPr>
        <w:t xml:space="preserve">In A. P. van der Veere, F. Schneider &amp; C. Y.-p. Lo eds. </w:t>
      </w:r>
      <w:r w:rsidRPr="004B3EB3">
        <w:rPr>
          <w:i/>
          <w:iCs/>
          <w:color w:val="000000" w:themeColor="text1"/>
        </w:rPr>
        <w:t>Public Health in Asia during the COVID</w:t>
      </w:r>
      <w:r w:rsidRPr="004B3EB3">
        <w:rPr>
          <w:rFonts w:ascii="Cambria Math" w:eastAsia="Cambria Math" w:hAnsi="Cambria Math" w:cs="Cambria Math"/>
          <w:i/>
          <w:iCs/>
          <w:color w:val="000000" w:themeColor="text1"/>
        </w:rPr>
        <w:t>‑</w:t>
      </w:r>
      <w:r w:rsidRPr="004B3EB3">
        <w:rPr>
          <w:i/>
          <w:iCs/>
          <w:color w:val="000000" w:themeColor="text1"/>
        </w:rPr>
        <w:t>19 Pandemic: Global Health Governance, Migrant Labour, and International Health Crises</w:t>
      </w:r>
      <w:r w:rsidRPr="004B3EB3">
        <w:rPr>
          <w:color w:val="000000" w:themeColor="text1"/>
        </w:rPr>
        <w:t xml:space="preserve"> (pp. 45</w:t>
      </w:r>
      <w:r w:rsidRPr="004B3EB3">
        <w:rPr>
          <w:rFonts w:ascii="Cambria Math" w:eastAsia="Cambria Math" w:hAnsi="Cambria Math" w:cs="Cambria Math"/>
          <w:color w:val="000000" w:themeColor="text1"/>
        </w:rPr>
        <w:t>‑</w:t>
      </w:r>
      <w:r w:rsidRPr="004B3EB3">
        <w:rPr>
          <w:color w:val="000000" w:themeColor="text1"/>
        </w:rPr>
        <w:t xml:space="preserve">61). Amsterdam University Press. </w:t>
      </w:r>
      <w:hyperlink r:id="rId29" w:history="1">
        <w:r w:rsidRPr="004B3EB3">
          <w:rPr>
            <w:rStyle w:val="Hyperlink"/>
            <w:color w:val="000000" w:themeColor="text1"/>
            <w:u w:val="none"/>
          </w:rPr>
          <w:t>https://hdl.handle.net/10356/155557</w:t>
        </w:r>
      </w:hyperlink>
    </w:p>
    <w:p w14:paraId="60A6241D" w14:textId="77777777" w:rsidR="0049417D" w:rsidRPr="004B3EB3" w:rsidRDefault="0049417D" w:rsidP="0049417D">
      <w:pPr>
        <w:spacing w:after="240"/>
        <w:ind w:left="720" w:hanging="720"/>
        <w:jc w:val="left"/>
        <w:rPr>
          <w:color w:val="000000" w:themeColor="text1"/>
        </w:rPr>
      </w:pPr>
      <w:r w:rsidRPr="009F75BC">
        <w:rPr>
          <w:color w:val="000000" w:themeColor="text1"/>
        </w:rPr>
        <w:t xml:space="preserve">K. </w:t>
      </w:r>
      <w:r w:rsidRPr="004B3EB3">
        <w:rPr>
          <w:color w:val="000000" w:themeColor="text1"/>
        </w:rPr>
        <w:t>Ramesh</w:t>
      </w:r>
      <w:r w:rsidRPr="009F75BC">
        <w:rPr>
          <w:color w:val="000000" w:themeColor="text1"/>
        </w:rPr>
        <w:t>.</w:t>
      </w:r>
      <w:r w:rsidRPr="004B3EB3">
        <w:rPr>
          <w:color w:val="000000" w:themeColor="text1"/>
        </w:rPr>
        <w:t xml:space="preserve"> December 15, 2022. CAREC. Interview by Aceso Global</w:t>
      </w:r>
    </w:p>
    <w:p w14:paraId="60C44F37" w14:textId="77777777" w:rsidR="0049417D" w:rsidRPr="004B3EB3" w:rsidRDefault="0049417D" w:rsidP="0049417D">
      <w:pPr>
        <w:spacing w:after="240"/>
        <w:ind w:left="720" w:hanging="720"/>
        <w:jc w:val="left"/>
        <w:rPr>
          <w:color w:val="000000" w:themeColor="text1"/>
        </w:rPr>
      </w:pPr>
      <w:r w:rsidRPr="009F75BC">
        <w:rPr>
          <w:color w:val="000000" w:themeColor="text1"/>
        </w:rPr>
        <w:t xml:space="preserve">M. G. Palacios 2020. </w:t>
      </w:r>
      <w:r w:rsidRPr="0068321B">
        <w:rPr>
          <w:color w:val="000000" w:themeColor="text1"/>
        </w:rPr>
        <w:t>Pan American Health Organization in intensive care</w:t>
      </w:r>
      <w:r w:rsidRPr="009F75BC">
        <w:rPr>
          <w:color w:val="000000" w:themeColor="text1"/>
        </w:rPr>
        <w:t xml:space="preserve">. </w:t>
      </w:r>
      <w:r w:rsidRPr="009F75BC">
        <w:rPr>
          <w:i/>
          <w:iCs/>
          <w:color w:val="000000" w:themeColor="text1"/>
        </w:rPr>
        <w:t>openDemocracy.</w:t>
      </w:r>
      <w:r w:rsidRPr="009F75BC">
        <w:rPr>
          <w:color w:val="000000" w:themeColor="text1"/>
        </w:rPr>
        <w:t xml:space="preserve"> https://www.opendemocracy.net/en/democraciaabierta/pan-american-health-organization-in-danger/</w:t>
      </w:r>
    </w:p>
    <w:p w14:paraId="661FD349" w14:textId="77777777" w:rsidR="0049417D" w:rsidRPr="009F75BC" w:rsidRDefault="0049417D" w:rsidP="0049417D">
      <w:pPr>
        <w:spacing w:after="240"/>
        <w:ind w:left="720" w:hanging="720"/>
        <w:rPr>
          <w:color w:val="000000" w:themeColor="text1"/>
        </w:rPr>
      </w:pPr>
      <w:r w:rsidRPr="009F75BC">
        <w:rPr>
          <w:color w:val="000000" w:themeColor="text1"/>
        </w:rPr>
        <w:t xml:space="preserve">M. Moore et al. 2012. </w:t>
      </w:r>
      <w:r w:rsidRPr="009F75BC">
        <w:rPr>
          <w:i/>
          <w:iCs/>
          <w:color w:val="000000" w:themeColor="text1"/>
        </w:rPr>
        <w:t>Sustainability of Sub-Regional Disease Surveillance Networks.</w:t>
      </w:r>
      <w:r w:rsidRPr="009F75BC">
        <w:rPr>
          <w:color w:val="000000" w:themeColor="text1"/>
        </w:rPr>
        <w:t xml:space="preserve"> Global Health Governance 5, no. 2.</w:t>
      </w:r>
    </w:p>
    <w:p w14:paraId="6DF97D58"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MBDS. 2023. </w:t>
      </w:r>
      <w:r w:rsidRPr="004B3EB3">
        <w:rPr>
          <w:i/>
          <w:iCs/>
          <w:color w:val="000000" w:themeColor="text1"/>
        </w:rPr>
        <w:t>Mekong Basin Disease Surveillance</w:t>
      </w:r>
      <w:r w:rsidRPr="004B3EB3">
        <w:rPr>
          <w:color w:val="000000" w:themeColor="text1"/>
        </w:rPr>
        <w:t xml:space="preserve">. </w:t>
      </w:r>
      <w:hyperlink r:id="rId30" w:history="1">
        <w:r w:rsidRPr="004B3EB3">
          <w:rPr>
            <w:rStyle w:val="Hyperlink"/>
            <w:color w:val="000000" w:themeColor="text1"/>
            <w:u w:val="none"/>
          </w:rPr>
          <w:t>https://mbdsnet.org/about-us/</w:t>
        </w:r>
      </w:hyperlink>
      <w:r w:rsidRPr="004B3EB3">
        <w:rPr>
          <w:color w:val="000000" w:themeColor="text1"/>
        </w:rPr>
        <w:t xml:space="preserve"> </w:t>
      </w:r>
    </w:p>
    <w:p w14:paraId="174A9368" w14:textId="0438AF03" w:rsidR="0049417D" w:rsidRPr="004B3EB3" w:rsidRDefault="0049417D" w:rsidP="0049417D">
      <w:pPr>
        <w:spacing w:after="240"/>
        <w:ind w:left="720" w:hanging="720"/>
        <w:jc w:val="left"/>
        <w:rPr>
          <w:color w:val="000000" w:themeColor="text1"/>
        </w:rPr>
      </w:pPr>
      <w:r w:rsidRPr="004B3EB3">
        <w:rPr>
          <w:color w:val="000000" w:themeColor="text1"/>
        </w:rPr>
        <w:t xml:space="preserve">PAHO. 2011. </w:t>
      </w:r>
      <w:r w:rsidRPr="004B3EB3">
        <w:rPr>
          <w:i/>
          <w:iCs/>
          <w:color w:val="000000" w:themeColor="text1"/>
        </w:rPr>
        <w:t>Overview.</w:t>
      </w:r>
      <w:r w:rsidRPr="004B3EB3">
        <w:rPr>
          <w:color w:val="000000" w:themeColor="text1"/>
        </w:rPr>
        <w:t xml:space="preserve"> PAHO. </w:t>
      </w:r>
      <w:r w:rsidR="006C3C8A" w:rsidRPr="004B3EB3">
        <w:rPr>
          <w:color w:val="000000" w:themeColor="text1"/>
        </w:rPr>
        <w:t>https://www.paho.org/hq/dmdocuments/2011/OD338--Overview-e.pdf</w:t>
      </w:r>
      <w:r w:rsidRPr="004B3EB3">
        <w:rPr>
          <w:color w:val="000000" w:themeColor="text1"/>
        </w:rPr>
        <w:t xml:space="preserve"> </w:t>
      </w:r>
    </w:p>
    <w:p w14:paraId="2305A8C4" w14:textId="183B66A9" w:rsidR="0049417D" w:rsidRPr="004B3EB3" w:rsidRDefault="0049417D" w:rsidP="0049417D">
      <w:pPr>
        <w:spacing w:after="240"/>
        <w:ind w:left="720" w:hanging="720"/>
        <w:jc w:val="left"/>
        <w:rPr>
          <w:color w:val="000000" w:themeColor="text1"/>
        </w:rPr>
      </w:pPr>
      <w:r w:rsidRPr="004B3EB3">
        <w:rPr>
          <w:color w:val="000000" w:themeColor="text1"/>
        </w:rPr>
        <w:t xml:space="preserve">PAHO. 2023. </w:t>
      </w:r>
      <w:r w:rsidRPr="004B3EB3">
        <w:rPr>
          <w:i/>
          <w:iCs/>
          <w:color w:val="000000" w:themeColor="text1"/>
        </w:rPr>
        <w:t>Who We Are</w:t>
      </w:r>
      <w:r w:rsidRPr="004B3EB3">
        <w:rPr>
          <w:color w:val="000000" w:themeColor="text1"/>
        </w:rPr>
        <w:t xml:space="preserve">. Pan American Health Organization. </w:t>
      </w:r>
      <w:r w:rsidR="001A0A0E" w:rsidRPr="004B3EB3">
        <w:rPr>
          <w:color w:val="000000" w:themeColor="text1"/>
        </w:rPr>
        <w:t>https://www.paho.org/en/who-we-are</w:t>
      </w:r>
      <w:r w:rsidRPr="004B3EB3">
        <w:rPr>
          <w:color w:val="000000" w:themeColor="text1"/>
        </w:rPr>
        <w:t xml:space="preserve"> </w:t>
      </w:r>
    </w:p>
    <w:p w14:paraId="2B283295"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Patrick J. McGovern Foundation. 2021. </w:t>
      </w:r>
      <w:r w:rsidRPr="004B3EB3">
        <w:rPr>
          <w:i/>
          <w:iCs/>
          <w:color w:val="000000" w:themeColor="text1"/>
        </w:rPr>
        <w:t>Foundation announces new grants to accelerate potential of digital health.</w:t>
      </w:r>
      <w:r w:rsidRPr="004B3EB3">
        <w:rPr>
          <w:color w:val="000000" w:themeColor="text1"/>
        </w:rPr>
        <w:t xml:space="preserve"> News &amp; Insights. </w:t>
      </w:r>
      <w:hyperlink r:id="rId31" w:history="1">
        <w:r w:rsidRPr="004B3EB3">
          <w:rPr>
            <w:rStyle w:val="Hyperlink"/>
            <w:color w:val="000000" w:themeColor="text1"/>
            <w:u w:val="none"/>
          </w:rPr>
          <w:t>https://www.mcgovern.org/foundation-announces-new-grants-to-accelerate-digital-health/</w:t>
        </w:r>
      </w:hyperlink>
      <w:r w:rsidRPr="004B3EB3">
        <w:rPr>
          <w:color w:val="000000" w:themeColor="text1"/>
        </w:rPr>
        <w:t xml:space="preserve"> </w:t>
      </w:r>
    </w:p>
    <w:p w14:paraId="40294DA1" w14:textId="77777777" w:rsidR="0049417D" w:rsidRPr="004B3EB3" w:rsidRDefault="0049417D" w:rsidP="0049417D">
      <w:pPr>
        <w:spacing w:after="240"/>
        <w:ind w:left="720" w:hanging="720"/>
        <w:jc w:val="left"/>
        <w:rPr>
          <w:color w:val="000000" w:themeColor="text1"/>
        </w:rPr>
      </w:pPr>
      <w:r w:rsidRPr="004B3EB3">
        <w:rPr>
          <w:color w:val="000000" w:themeColor="text1"/>
        </w:rPr>
        <w:lastRenderedPageBreak/>
        <w:t xml:space="preserve">PHD. 2023. </w:t>
      </w:r>
      <w:r w:rsidRPr="004B3EB3">
        <w:rPr>
          <w:i/>
          <w:iCs/>
          <w:color w:val="000000" w:themeColor="text1"/>
        </w:rPr>
        <w:t>SPC Public Health Division</w:t>
      </w:r>
      <w:r w:rsidRPr="004B3EB3">
        <w:rPr>
          <w:color w:val="000000" w:themeColor="text1"/>
        </w:rPr>
        <w:t xml:space="preserve">. </w:t>
      </w:r>
      <w:hyperlink r:id="rId32">
        <w:r w:rsidRPr="004B3EB3">
          <w:rPr>
            <w:color w:val="000000" w:themeColor="text1"/>
          </w:rPr>
          <w:t>https://phd.spc.int/</w:t>
        </w:r>
      </w:hyperlink>
      <w:r w:rsidRPr="004B3EB3">
        <w:rPr>
          <w:color w:val="000000" w:themeColor="text1"/>
        </w:rPr>
        <w:t xml:space="preserve"> </w:t>
      </w:r>
    </w:p>
    <w:p w14:paraId="0B93E89E" w14:textId="77777777" w:rsidR="0049417D" w:rsidRPr="004B3EB3" w:rsidRDefault="0049417D" w:rsidP="0049417D">
      <w:pPr>
        <w:spacing w:after="240"/>
        <w:ind w:left="720" w:hanging="720"/>
        <w:jc w:val="left"/>
        <w:rPr>
          <w:color w:val="000000" w:themeColor="text1"/>
        </w:rPr>
      </w:pPr>
      <w:r w:rsidRPr="009F75BC">
        <w:rPr>
          <w:color w:val="000000" w:themeColor="text1"/>
        </w:rPr>
        <w:t xml:space="preserve">S. </w:t>
      </w:r>
      <w:r w:rsidRPr="004B3EB3">
        <w:rPr>
          <w:color w:val="000000" w:themeColor="text1"/>
        </w:rPr>
        <w:t>Burwell</w:t>
      </w:r>
      <w:r w:rsidRPr="009F75BC">
        <w:rPr>
          <w:color w:val="000000" w:themeColor="text1"/>
        </w:rPr>
        <w:t xml:space="preserve"> and F. F. Townsend</w:t>
      </w:r>
      <w:r w:rsidRPr="004B3EB3">
        <w:rPr>
          <w:color w:val="000000" w:themeColor="text1"/>
        </w:rPr>
        <w:t xml:space="preserve">. 2020. </w:t>
      </w:r>
      <w:r w:rsidRPr="004B3EB3">
        <w:rPr>
          <w:i/>
          <w:iCs/>
          <w:color w:val="000000" w:themeColor="text1"/>
        </w:rPr>
        <w:t>Improving Pandemic Preparedness Lessons From COVID</w:t>
      </w:r>
      <w:r w:rsidRPr="009F75BC">
        <w:rPr>
          <w:i/>
          <w:iCs/>
          <w:color w:val="000000" w:themeColor="text1"/>
        </w:rPr>
        <w:t>-</w:t>
      </w:r>
      <w:r w:rsidRPr="004B3EB3">
        <w:rPr>
          <w:i/>
          <w:iCs/>
          <w:color w:val="000000" w:themeColor="text1"/>
        </w:rPr>
        <w:t>19.</w:t>
      </w:r>
      <w:r w:rsidRPr="004B3EB3">
        <w:rPr>
          <w:color w:val="000000" w:themeColor="text1"/>
        </w:rPr>
        <w:t xml:space="preserve"> Independent Task Force Report No. 78.</w:t>
      </w:r>
      <w:r w:rsidRPr="009F75BC">
        <w:rPr>
          <w:color w:val="000000" w:themeColor="text1"/>
        </w:rPr>
        <w:t xml:space="preserve"> </w:t>
      </w:r>
      <w:r w:rsidRPr="004B3EB3">
        <w:rPr>
          <w:color w:val="000000" w:themeColor="text1"/>
        </w:rPr>
        <w:t>Council on Foreign Relations.</w:t>
      </w:r>
      <w:r w:rsidRPr="009F75BC">
        <w:rPr>
          <w:color w:val="000000" w:themeColor="text1"/>
        </w:rPr>
        <w:t xml:space="preserve"> </w:t>
      </w:r>
      <w:hyperlink r:id="rId33" w:history="1">
        <w:r w:rsidRPr="004B3EB3">
          <w:rPr>
            <w:rStyle w:val="Hyperlink"/>
            <w:color w:val="000000" w:themeColor="text1"/>
            <w:u w:val="none"/>
          </w:rPr>
          <w:t>https://www.cfr.org/report/pandemic-preparedness-lessons-COVID</w:t>
        </w:r>
        <w:r w:rsidRPr="009F75BC">
          <w:rPr>
            <w:rStyle w:val="Hyperlink"/>
            <w:color w:val="000000" w:themeColor="text1"/>
            <w:u w:val="none"/>
          </w:rPr>
          <w:t>-</w:t>
        </w:r>
        <w:r w:rsidRPr="004B3EB3">
          <w:rPr>
            <w:rStyle w:val="Hyperlink"/>
            <w:color w:val="000000" w:themeColor="text1"/>
            <w:u w:val="none"/>
          </w:rPr>
          <w:t>19/pdf/TFR_Pandemic_Preparedness.pdf</w:t>
        </w:r>
      </w:hyperlink>
      <w:r w:rsidRPr="004B3EB3">
        <w:rPr>
          <w:color w:val="000000" w:themeColor="text1"/>
        </w:rPr>
        <w:t xml:space="preserve"> </w:t>
      </w:r>
    </w:p>
    <w:p w14:paraId="444FA1AE" w14:textId="77777777" w:rsidR="0049417D" w:rsidRPr="009F75BC" w:rsidRDefault="0049417D" w:rsidP="00076CB6">
      <w:pPr>
        <w:spacing w:after="240"/>
        <w:ind w:left="720" w:hanging="720"/>
        <w:jc w:val="left"/>
        <w:rPr>
          <w:color w:val="000000" w:themeColor="text1"/>
        </w:rPr>
      </w:pPr>
      <w:r w:rsidRPr="009F75BC">
        <w:rPr>
          <w:color w:val="000000" w:themeColor="text1"/>
        </w:rPr>
        <w:t xml:space="preserve">S. Greer et al. 2022. </w:t>
      </w:r>
      <w:r w:rsidRPr="009F75BC">
        <w:rPr>
          <w:i/>
          <w:iCs/>
          <w:color w:val="000000" w:themeColor="text1"/>
        </w:rPr>
        <w:t xml:space="preserve">Everything you always wanted to know about European Union health </w:t>
      </w:r>
      <w:r w:rsidRPr="009F75BC">
        <w:rPr>
          <w:rFonts w:asciiTheme="minorHAnsi" w:hAnsiTheme="minorHAnsi" w:cstheme="minorHAnsi"/>
          <w:i/>
          <w:iCs/>
          <w:color w:val="000000" w:themeColor="text1"/>
        </w:rPr>
        <w:t xml:space="preserve">policies but were afraid to ask: Third Revised Edition. </w:t>
      </w:r>
      <w:r w:rsidRPr="009F75BC">
        <w:rPr>
          <w:rFonts w:asciiTheme="minorHAnsi" w:hAnsiTheme="minorHAnsi" w:cstheme="minorHAnsi"/>
          <w:color w:val="000000" w:themeColor="text1"/>
        </w:rPr>
        <w:t xml:space="preserve">European Observatory on Health Systems and Policies. https://eurohealthobservatory.who.int/publications/i/everything-you-always-wanted-to-know-about-european-union-health-policies-but-were-afraid-to-ask-third-revised </w:t>
      </w:r>
    </w:p>
    <w:p w14:paraId="3DFA7776" w14:textId="77777777" w:rsidR="0049417D" w:rsidRPr="004B3EB3" w:rsidRDefault="0049417D" w:rsidP="0049417D">
      <w:pPr>
        <w:spacing w:after="240"/>
        <w:ind w:left="720" w:hanging="720"/>
        <w:jc w:val="left"/>
        <w:rPr>
          <w:color w:val="000000" w:themeColor="text1"/>
        </w:rPr>
      </w:pPr>
      <w:r>
        <w:rPr>
          <w:color w:val="000000" w:themeColor="text1"/>
        </w:rPr>
        <w:t xml:space="preserve">S. </w:t>
      </w:r>
      <w:r w:rsidRPr="004B3EB3">
        <w:rPr>
          <w:color w:val="000000" w:themeColor="text1"/>
        </w:rPr>
        <w:t>Wiradji</w:t>
      </w:r>
      <w:r>
        <w:rPr>
          <w:color w:val="000000" w:themeColor="text1"/>
        </w:rPr>
        <w:t>.</w:t>
      </w:r>
      <w:r w:rsidRPr="004B3EB3">
        <w:rPr>
          <w:color w:val="000000" w:themeColor="text1"/>
        </w:rPr>
        <w:t xml:space="preserve"> 2022. G20 Health Ministers’ Meeting delivers six key actions for upcoming Leaders’ Summit. </w:t>
      </w:r>
      <w:r w:rsidRPr="004B3EB3">
        <w:rPr>
          <w:i/>
          <w:iCs/>
          <w:color w:val="000000" w:themeColor="text1"/>
        </w:rPr>
        <w:t>The Jakarta Post.</w:t>
      </w:r>
      <w:r w:rsidRPr="009F75BC">
        <w:rPr>
          <w:color w:val="000000" w:themeColor="text1"/>
        </w:rPr>
        <w:t xml:space="preserve"> </w:t>
      </w:r>
      <w:hyperlink r:id="rId34" w:history="1">
        <w:r w:rsidRPr="004B3EB3">
          <w:rPr>
            <w:rStyle w:val="Hyperlink"/>
            <w:color w:val="000000" w:themeColor="text1"/>
            <w:u w:val="none"/>
          </w:rPr>
          <w:t>https://www.thejakartapost.com/business/2022/11/01/g20-health-ministers-meeting-delivers-six-key-actions-for-upcoming-leaders-summit.html</w:t>
        </w:r>
      </w:hyperlink>
      <w:r w:rsidRPr="004B3EB3">
        <w:rPr>
          <w:color w:val="000000" w:themeColor="text1"/>
        </w:rPr>
        <w:t xml:space="preserve"> </w:t>
      </w:r>
    </w:p>
    <w:p w14:paraId="4CC5CF3F"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SEALAB. 2023. </w:t>
      </w:r>
      <w:r w:rsidRPr="004B3EB3">
        <w:rPr>
          <w:i/>
          <w:iCs/>
          <w:color w:val="000000" w:themeColor="text1"/>
        </w:rPr>
        <w:t>South-East Asia Lab Network.</w:t>
      </w:r>
      <w:r w:rsidRPr="004B3EB3">
        <w:rPr>
          <w:color w:val="000000" w:themeColor="text1"/>
        </w:rPr>
        <w:t xml:space="preserve"> </w:t>
      </w:r>
      <w:hyperlink r:id="rId35">
        <w:r w:rsidRPr="004B3EB3">
          <w:rPr>
            <w:color w:val="000000" w:themeColor="text1"/>
          </w:rPr>
          <w:t>https://www.sealab.asia/</w:t>
        </w:r>
      </w:hyperlink>
      <w:r w:rsidRPr="004B3EB3">
        <w:rPr>
          <w:color w:val="000000" w:themeColor="text1"/>
        </w:rPr>
        <w:t xml:space="preserve"> </w:t>
      </w:r>
    </w:p>
    <w:p w14:paraId="5BAC7482"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SEAOHUN. 2023. </w:t>
      </w:r>
      <w:r w:rsidRPr="004B3EB3">
        <w:rPr>
          <w:i/>
          <w:iCs/>
          <w:color w:val="000000" w:themeColor="text1"/>
        </w:rPr>
        <w:t>Southeast Asia One Health University Network.</w:t>
      </w:r>
      <w:r w:rsidRPr="004B3EB3">
        <w:rPr>
          <w:color w:val="000000" w:themeColor="text1"/>
        </w:rPr>
        <w:t xml:space="preserve"> </w:t>
      </w:r>
      <w:hyperlink r:id="rId36">
        <w:r w:rsidRPr="004B3EB3">
          <w:rPr>
            <w:color w:val="000000" w:themeColor="text1"/>
          </w:rPr>
          <w:t>https://www.seaohun.org/</w:t>
        </w:r>
      </w:hyperlink>
      <w:r w:rsidRPr="004B3EB3">
        <w:rPr>
          <w:color w:val="000000" w:themeColor="text1"/>
        </w:rPr>
        <w:t xml:space="preserve"> </w:t>
      </w:r>
    </w:p>
    <w:p w14:paraId="01FE8A27"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WHO. 2023. </w:t>
      </w:r>
      <w:r w:rsidRPr="004B3EB3">
        <w:rPr>
          <w:i/>
          <w:iCs/>
          <w:color w:val="000000" w:themeColor="text1"/>
        </w:rPr>
        <w:t>Pacific Islands Surveillance.</w:t>
      </w:r>
      <w:r w:rsidRPr="004B3EB3">
        <w:rPr>
          <w:color w:val="000000" w:themeColor="text1"/>
        </w:rPr>
        <w:t xml:space="preserve"> WHO Western Pacific Region. </w:t>
      </w:r>
      <w:hyperlink r:id="rId37" w:history="1">
        <w:r w:rsidRPr="004B3EB3">
          <w:rPr>
            <w:color w:val="000000" w:themeColor="text1"/>
          </w:rPr>
          <w:t>https://www.who.int/westernpacific/emergencies/surveillance/pacific-islands-surveillance</w:t>
        </w:r>
      </w:hyperlink>
      <w:r w:rsidRPr="004B3EB3">
        <w:rPr>
          <w:color w:val="000000" w:themeColor="text1"/>
        </w:rPr>
        <w:t xml:space="preserve"> </w:t>
      </w:r>
    </w:p>
    <w:p w14:paraId="1D06B55D" w14:textId="77777777" w:rsidR="0049417D" w:rsidRPr="004B3EB3" w:rsidRDefault="0049417D" w:rsidP="0049417D">
      <w:pPr>
        <w:spacing w:after="240"/>
        <w:ind w:left="720" w:hanging="720"/>
        <w:jc w:val="left"/>
        <w:rPr>
          <w:color w:val="000000" w:themeColor="text1"/>
        </w:rPr>
      </w:pPr>
      <w:r w:rsidRPr="004B3EB3">
        <w:rPr>
          <w:color w:val="000000" w:themeColor="text1"/>
        </w:rPr>
        <w:t xml:space="preserve">World Bank. 2022. Africa Centres for Disease Control Receives a $100 Million Boost from the World Bank to Strengthen Continental Public Health Preparedness. </w:t>
      </w:r>
      <w:r w:rsidRPr="009F75BC">
        <w:rPr>
          <w:color w:val="000000" w:themeColor="text1"/>
        </w:rPr>
        <w:t>Press Release. 21 July.</w:t>
      </w:r>
    </w:p>
    <w:p w14:paraId="2956559B" w14:textId="77777777" w:rsidR="004B3EB3" w:rsidRPr="008E0E44" w:rsidRDefault="004B3EB3" w:rsidP="009E2F6C">
      <w:pPr>
        <w:pStyle w:val="ExecSum"/>
      </w:pPr>
    </w:p>
    <w:sectPr w:rsidR="004B3EB3" w:rsidRPr="008E0E44" w:rsidSect="00771B2F">
      <w:footerReference w:type="default" r:id="rId3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ED7D" w14:textId="77777777" w:rsidR="00CE70DB" w:rsidRDefault="00CE70DB" w:rsidP="007353EA">
      <w:r>
        <w:separator/>
      </w:r>
    </w:p>
    <w:p w14:paraId="62DB9572" w14:textId="77777777" w:rsidR="00CE70DB" w:rsidRDefault="00CE70DB"/>
  </w:endnote>
  <w:endnote w:type="continuationSeparator" w:id="0">
    <w:p w14:paraId="50AABEC7" w14:textId="77777777" w:rsidR="00CE70DB" w:rsidRDefault="00CE70DB" w:rsidP="007353EA">
      <w:r>
        <w:continuationSeparator/>
      </w:r>
    </w:p>
    <w:p w14:paraId="4165BBF3" w14:textId="77777777" w:rsidR="00CE70DB" w:rsidRDefault="00CE7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0820968"/>
      <w:docPartObj>
        <w:docPartGallery w:val="Page Numbers (Bottom of Page)"/>
        <w:docPartUnique/>
      </w:docPartObj>
    </w:sdtPr>
    <w:sdtContent>
      <w:p w14:paraId="562C3D7C" w14:textId="77777777" w:rsidR="00E43CF1" w:rsidRDefault="00E43CF1" w:rsidP="00881C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3FA1C6" w14:textId="77777777" w:rsidR="00247BAF" w:rsidRDefault="00247BAF" w:rsidP="00E43CF1">
    <w:pPr>
      <w:pBdr>
        <w:top w:val="nil"/>
        <w:left w:val="nil"/>
        <w:bottom w:val="nil"/>
        <w:right w:val="nil"/>
        <w:between w:val="nil"/>
      </w:pBdr>
      <w:tabs>
        <w:tab w:val="center" w:pos="4680"/>
        <w:tab w:val="right" w:pos="9360"/>
      </w:tabs>
      <w:ind w:right="360"/>
      <w:jc w:val="right"/>
      <w:rPr>
        <w:color w:val="000000"/>
      </w:rPr>
    </w:pPr>
  </w:p>
  <w:p w14:paraId="762E2010" w14:textId="77777777" w:rsidR="00247BAF" w:rsidRDefault="00247BAF">
    <w:pPr>
      <w:pBdr>
        <w:top w:val="nil"/>
        <w:left w:val="nil"/>
        <w:bottom w:val="nil"/>
        <w:right w:val="nil"/>
        <w:between w:val="nil"/>
      </w:pBdr>
      <w:tabs>
        <w:tab w:val="center" w:pos="4680"/>
        <w:tab w:val="right" w:pos="9360"/>
      </w:tabs>
      <w:ind w:right="360"/>
      <w:jc w:val="right"/>
      <w:rPr>
        <w:color w:val="000000"/>
      </w:rPr>
    </w:pPr>
  </w:p>
  <w:p w14:paraId="6290FED2" w14:textId="77777777" w:rsidR="00247BAF" w:rsidRDefault="00247BA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6463" w14:textId="77777777" w:rsidR="00247BAF" w:rsidRDefault="00247B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E0E44">
      <w:rPr>
        <w:noProof/>
        <w:color w:val="000000"/>
      </w:rPr>
      <w:t>2</w:t>
    </w:r>
    <w:r>
      <w:rPr>
        <w:color w:val="000000"/>
      </w:rPr>
      <w:fldChar w:fldCharType="end"/>
    </w:r>
  </w:p>
  <w:p w14:paraId="66A9D040" w14:textId="77777777" w:rsidR="00247BAF" w:rsidRDefault="00247BAF">
    <w:pPr>
      <w:pBdr>
        <w:top w:val="nil"/>
        <w:left w:val="nil"/>
        <w:bottom w:val="nil"/>
        <w:right w:val="nil"/>
        <w:between w:val="nil"/>
      </w:pBdr>
      <w:tabs>
        <w:tab w:val="center" w:pos="4680"/>
        <w:tab w:val="right" w:pos="9360"/>
      </w:tabs>
      <w:ind w:right="36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7A84" w14:textId="77777777" w:rsidR="00247BAF" w:rsidRPr="00F718E7" w:rsidRDefault="00247BAF" w:rsidP="00F718E7">
    <w:pPr>
      <w:pBdr>
        <w:top w:val="nil"/>
        <w:left w:val="nil"/>
        <w:bottom w:val="nil"/>
        <w:right w:val="nil"/>
        <w:between w:val="nil"/>
      </w:pBdr>
      <w:tabs>
        <w:tab w:val="center" w:pos="4680"/>
        <w:tab w:val="right" w:pos="9360"/>
      </w:tabs>
      <w:ind w:left="-720" w:right="1440"/>
      <w:rPr>
        <w:rFonts w:asciiTheme="minorHAnsi" w:eastAsia="Avenir" w:hAnsiTheme="minorHAnsi" w:cstheme="minorHAnsi"/>
        <w:color w:val="00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648982"/>
      <w:docPartObj>
        <w:docPartGallery w:val="Page Numbers (Bottom of Page)"/>
        <w:docPartUnique/>
      </w:docPartObj>
    </w:sdtPr>
    <w:sdtContent>
      <w:p w14:paraId="10EF0D6C" w14:textId="77777777" w:rsidR="00E43CF1" w:rsidRDefault="00E43CF1" w:rsidP="00881C38">
        <w:pPr>
          <w:pStyle w:val="Footer"/>
          <w:framePr w:wrap="none" w:vAnchor="text" w:hAnchor="margin" w:xAlign="right" w:y="1"/>
          <w:rPr>
            <w:rStyle w:val="PageNumber"/>
          </w:rPr>
        </w:pPr>
        <w:r w:rsidRPr="006E1F35">
          <w:rPr>
            <w:rStyle w:val="PageNumber"/>
            <w:sz w:val="22"/>
            <w:szCs w:val="22"/>
          </w:rPr>
          <w:fldChar w:fldCharType="begin"/>
        </w:r>
        <w:r w:rsidRPr="006E1F35">
          <w:rPr>
            <w:rStyle w:val="PageNumber"/>
            <w:sz w:val="22"/>
            <w:szCs w:val="22"/>
          </w:rPr>
          <w:instrText xml:space="preserve"> PAGE </w:instrText>
        </w:r>
        <w:r w:rsidRPr="006E1F35">
          <w:rPr>
            <w:rStyle w:val="PageNumber"/>
            <w:sz w:val="22"/>
            <w:szCs w:val="22"/>
          </w:rPr>
          <w:fldChar w:fldCharType="separate"/>
        </w:r>
        <w:r w:rsidRPr="006E1F35">
          <w:rPr>
            <w:rStyle w:val="PageNumber"/>
            <w:noProof/>
            <w:sz w:val="22"/>
            <w:szCs w:val="22"/>
          </w:rPr>
          <w:t>4</w:t>
        </w:r>
        <w:r w:rsidRPr="006E1F35">
          <w:rPr>
            <w:rStyle w:val="PageNumber"/>
            <w:sz w:val="22"/>
            <w:szCs w:val="22"/>
          </w:rPr>
          <w:fldChar w:fldCharType="end"/>
        </w:r>
      </w:p>
    </w:sdtContent>
  </w:sdt>
  <w:p w14:paraId="3DE2A06E" w14:textId="7F4D5F54" w:rsidR="007353EA" w:rsidRDefault="007353EA" w:rsidP="00E43CF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1576980"/>
      <w:docPartObj>
        <w:docPartGallery w:val="Page Numbers (Bottom of Page)"/>
        <w:docPartUnique/>
      </w:docPartObj>
    </w:sdtPr>
    <w:sdtContent>
      <w:p w14:paraId="7D7451C7" w14:textId="480FEC6C" w:rsidR="00D636B0" w:rsidRDefault="00D636B0" w:rsidP="00881C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723BF9" w14:textId="4355BDD7" w:rsidR="00D636B0" w:rsidRDefault="00D636B0" w:rsidP="00E43C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6EDE" w14:textId="77777777" w:rsidR="00CE70DB" w:rsidRDefault="00CE70DB" w:rsidP="007353EA">
      <w:r>
        <w:separator/>
      </w:r>
    </w:p>
    <w:p w14:paraId="45F22A37" w14:textId="77777777" w:rsidR="00CE70DB" w:rsidRDefault="00CE70DB"/>
  </w:footnote>
  <w:footnote w:type="continuationSeparator" w:id="0">
    <w:p w14:paraId="200DE050" w14:textId="77777777" w:rsidR="00CE70DB" w:rsidRDefault="00CE70DB" w:rsidP="007353EA">
      <w:r>
        <w:continuationSeparator/>
      </w:r>
    </w:p>
    <w:p w14:paraId="4F6324EB" w14:textId="77777777" w:rsidR="00CE70DB" w:rsidRDefault="00CE7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4057" w14:textId="77777777" w:rsidR="00247BAF" w:rsidRDefault="00247B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3AA2517" w14:textId="77777777" w:rsidR="00247BAF" w:rsidRDefault="00247BAF">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15DDB3E" w14:textId="77777777" w:rsidR="00247BAF" w:rsidRDefault="00247BAF">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E14B" w14:textId="77777777" w:rsidR="00247BAF" w:rsidRDefault="00247BA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21D7" w14:textId="77777777" w:rsidR="00247BAF" w:rsidRDefault="00247BA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89A"/>
    <w:multiLevelType w:val="multilevel"/>
    <w:tmpl w:val="7DD0FE64"/>
    <w:lvl w:ilvl="0">
      <w:start w:val="1"/>
      <w:numFmt w:val="bullet"/>
      <w:lvlText w:val="●"/>
      <w:lvlJc w:val="left"/>
      <w:pPr>
        <w:ind w:left="216" w:hanging="216"/>
      </w:pPr>
      <w:rPr>
        <w:rFonts w:ascii="Noto Sans Symbols" w:eastAsia="Noto Sans Symbols" w:hAnsi="Noto Sans Symbols" w:cs="Noto Sans Symbols"/>
      </w:rPr>
    </w:lvl>
    <w:lvl w:ilvl="1">
      <w:start w:val="1"/>
      <w:numFmt w:val="bullet"/>
      <w:lvlText w:val="o"/>
      <w:lvlJc w:val="left"/>
      <w:pPr>
        <w:ind w:left="648" w:hanging="360"/>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1" w15:restartNumberingAfterBreak="0">
    <w:nsid w:val="0C81623D"/>
    <w:multiLevelType w:val="multilevel"/>
    <w:tmpl w:val="966069E6"/>
    <w:styleLink w:val="CurrentList2"/>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1F67D5"/>
    <w:multiLevelType w:val="hybridMultilevel"/>
    <w:tmpl w:val="F6F266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DB686E"/>
    <w:multiLevelType w:val="hybridMultilevel"/>
    <w:tmpl w:val="256C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66716"/>
    <w:multiLevelType w:val="multilevel"/>
    <w:tmpl w:val="20548494"/>
    <w:lvl w:ilvl="0">
      <w:start w:val="1"/>
      <w:numFmt w:val="bullet"/>
      <w:lvlText w:val="●"/>
      <w:lvlJc w:val="left"/>
      <w:pPr>
        <w:ind w:left="216" w:hanging="216"/>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5" w15:restartNumberingAfterBreak="0">
    <w:nsid w:val="2EA41042"/>
    <w:multiLevelType w:val="multilevel"/>
    <w:tmpl w:val="DECCCF3A"/>
    <w:lvl w:ilvl="0">
      <w:start w:val="1"/>
      <w:numFmt w:val="bullet"/>
      <w:lvlText w:val="●"/>
      <w:lvlJc w:val="left"/>
      <w:pPr>
        <w:ind w:left="216" w:hanging="216"/>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6" w15:restartNumberingAfterBreak="0">
    <w:nsid w:val="37E04FF4"/>
    <w:multiLevelType w:val="multilevel"/>
    <w:tmpl w:val="A5D09908"/>
    <w:lvl w:ilvl="0">
      <w:start w:val="1"/>
      <w:numFmt w:val="upperRoman"/>
      <w:pStyle w:val="sectiontitlestyle"/>
      <w:lvlText w:val="%1."/>
      <w:lvlJc w:val="left"/>
      <w:pPr>
        <w:ind w:left="1080" w:hanging="720"/>
      </w:pPr>
    </w:lvl>
    <w:lvl w:ilvl="1">
      <w:start w:val="1"/>
      <w:numFmt w:val="upperLetter"/>
      <w:pStyle w:val="tocsubsectiontitlestyle"/>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331831"/>
    <w:multiLevelType w:val="multilevel"/>
    <w:tmpl w:val="966069E6"/>
    <w:styleLink w:val="CurrentList3"/>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8614B8"/>
    <w:multiLevelType w:val="multilevel"/>
    <w:tmpl w:val="390A8274"/>
    <w:lvl w:ilvl="0">
      <w:start w:val="1"/>
      <w:numFmt w:val="bullet"/>
      <w:lvlText w:val="●"/>
      <w:lvlJc w:val="left"/>
      <w:pPr>
        <w:ind w:left="216" w:hanging="216"/>
      </w:pPr>
      <w:rPr>
        <w:rFonts w:ascii="Noto Sans Symbols" w:eastAsia="Noto Sans Symbols" w:hAnsi="Noto Sans Symbols" w:cs="Noto Sans Symbols"/>
        <w:color w:val="000000"/>
      </w:rPr>
    </w:lvl>
    <w:lvl w:ilvl="1">
      <w:start w:val="1"/>
      <w:numFmt w:val="bullet"/>
      <w:lvlText w:val="o"/>
      <w:lvlJc w:val="left"/>
      <w:pPr>
        <w:ind w:left="1152" w:hanging="360"/>
      </w:pPr>
      <w:rPr>
        <w:rFonts w:ascii="Courier New" w:eastAsia="Courier New" w:hAnsi="Courier New" w:cs="Courier New"/>
      </w:rPr>
    </w:lvl>
    <w:lvl w:ilvl="2">
      <w:start w:val="1"/>
      <w:numFmt w:val="bullet"/>
      <w:lvlText w:val="▪"/>
      <w:lvlJc w:val="left"/>
      <w:pPr>
        <w:ind w:left="1872" w:hanging="360"/>
      </w:pPr>
      <w:rPr>
        <w:rFonts w:ascii="Noto Sans Symbols" w:eastAsia="Noto Sans Symbols" w:hAnsi="Noto Sans Symbols" w:cs="Noto Sans Symbols"/>
      </w:rPr>
    </w:lvl>
    <w:lvl w:ilvl="3">
      <w:start w:val="1"/>
      <w:numFmt w:val="bullet"/>
      <w:lvlText w:val="●"/>
      <w:lvlJc w:val="left"/>
      <w:pPr>
        <w:ind w:left="2592" w:hanging="360"/>
      </w:pPr>
      <w:rPr>
        <w:rFonts w:ascii="Noto Sans Symbols" w:eastAsia="Noto Sans Symbols" w:hAnsi="Noto Sans Symbols" w:cs="Noto Sans Symbols"/>
      </w:rPr>
    </w:lvl>
    <w:lvl w:ilvl="4">
      <w:start w:val="1"/>
      <w:numFmt w:val="bullet"/>
      <w:lvlText w:val="o"/>
      <w:lvlJc w:val="left"/>
      <w:pPr>
        <w:ind w:left="3312" w:hanging="360"/>
      </w:pPr>
      <w:rPr>
        <w:rFonts w:ascii="Courier New" w:eastAsia="Courier New" w:hAnsi="Courier New" w:cs="Courier New"/>
      </w:rPr>
    </w:lvl>
    <w:lvl w:ilvl="5">
      <w:start w:val="1"/>
      <w:numFmt w:val="bullet"/>
      <w:lvlText w:val="▪"/>
      <w:lvlJc w:val="left"/>
      <w:pPr>
        <w:ind w:left="4032" w:hanging="360"/>
      </w:pPr>
      <w:rPr>
        <w:rFonts w:ascii="Noto Sans Symbols" w:eastAsia="Noto Sans Symbols" w:hAnsi="Noto Sans Symbols" w:cs="Noto Sans Symbols"/>
      </w:rPr>
    </w:lvl>
    <w:lvl w:ilvl="6">
      <w:start w:val="1"/>
      <w:numFmt w:val="bullet"/>
      <w:lvlText w:val="●"/>
      <w:lvlJc w:val="left"/>
      <w:pPr>
        <w:ind w:left="4752" w:hanging="360"/>
      </w:pPr>
      <w:rPr>
        <w:rFonts w:ascii="Noto Sans Symbols" w:eastAsia="Noto Sans Symbols" w:hAnsi="Noto Sans Symbols" w:cs="Noto Sans Symbols"/>
      </w:rPr>
    </w:lvl>
    <w:lvl w:ilvl="7">
      <w:start w:val="1"/>
      <w:numFmt w:val="bullet"/>
      <w:lvlText w:val="o"/>
      <w:lvlJc w:val="left"/>
      <w:pPr>
        <w:ind w:left="5472" w:hanging="360"/>
      </w:pPr>
      <w:rPr>
        <w:rFonts w:ascii="Courier New" w:eastAsia="Courier New" w:hAnsi="Courier New" w:cs="Courier New"/>
      </w:rPr>
    </w:lvl>
    <w:lvl w:ilvl="8">
      <w:start w:val="1"/>
      <w:numFmt w:val="bullet"/>
      <w:lvlText w:val="▪"/>
      <w:lvlJc w:val="left"/>
      <w:pPr>
        <w:ind w:left="6192" w:hanging="360"/>
      </w:pPr>
      <w:rPr>
        <w:rFonts w:ascii="Noto Sans Symbols" w:eastAsia="Noto Sans Symbols" w:hAnsi="Noto Sans Symbols" w:cs="Noto Sans Symbols"/>
      </w:rPr>
    </w:lvl>
  </w:abstractNum>
  <w:abstractNum w:abstractNumId="9" w15:restartNumberingAfterBreak="0">
    <w:nsid w:val="3D076E9C"/>
    <w:multiLevelType w:val="hybridMultilevel"/>
    <w:tmpl w:val="D27A374A"/>
    <w:lvl w:ilvl="0" w:tplc="8CF2A09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31DBF"/>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6497399">
    <w:abstractNumId w:val="6"/>
  </w:num>
  <w:num w:numId="2" w16cid:durableId="2134248403">
    <w:abstractNumId w:val="10"/>
  </w:num>
  <w:num w:numId="3" w16cid:durableId="2123302993">
    <w:abstractNumId w:val="1"/>
  </w:num>
  <w:num w:numId="4" w16cid:durableId="1078557564">
    <w:abstractNumId w:val="7"/>
  </w:num>
  <w:num w:numId="5" w16cid:durableId="814834025">
    <w:abstractNumId w:val="9"/>
  </w:num>
  <w:num w:numId="6" w16cid:durableId="471407134">
    <w:abstractNumId w:val="8"/>
  </w:num>
  <w:num w:numId="7" w16cid:durableId="787234433">
    <w:abstractNumId w:val="5"/>
  </w:num>
  <w:num w:numId="8" w16cid:durableId="478881375">
    <w:abstractNumId w:val="4"/>
  </w:num>
  <w:num w:numId="9" w16cid:durableId="1238632079">
    <w:abstractNumId w:val="0"/>
  </w:num>
  <w:num w:numId="10" w16cid:durableId="789783989">
    <w:abstractNumId w:val="2"/>
  </w:num>
  <w:num w:numId="11" w16cid:durableId="2036299911">
    <w:abstractNumId w:val="3"/>
  </w:num>
  <w:num w:numId="12" w16cid:durableId="473762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B0"/>
    <w:rsid w:val="00000FAE"/>
    <w:rsid w:val="00000FC9"/>
    <w:rsid w:val="00020030"/>
    <w:rsid w:val="000315A6"/>
    <w:rsid w:val="00032C00"/>
    <w:rsid w:val="000330C7"/>
    <w:rsid w:val="00034E9A"/>
    <w:rsid w:val="00041201"/>
    <w:rsid w:val="00041716"/>
    <w:rsid w:val="00043FC4"/>
    <w:rsid w:val="0005150C"/>
    <w:rsid w:val="000526FF"/>
    <w:rsid w:val="000579A5"/>
    <w:rsid w:val="0006133C"/>
    <w:rsid w:val="00062038"/>
    <w:rsid w:val="00063AD3"/>
    <w:rsid w:val="000671EE"/>
    <w:rsid w:val="00071714"/>
    <w:rsid w:val="000739ED"/>
    <w:rsid w:val="00076CB6"/>
    <w:rsid w:val="000775FA"/>
    <w:rsid w:val="0008614A"/>
    <w:rsid w:val="00087115"/>
    <w:rsid w:val="00090540"/>
    <w:rsid w:val="0009232D"/>
    <w:rsid w:val="00092926"/>
    <w:rsid w:val="000929C9"/>
    <w:rsid w:val="00094C12"/>
    <w:rsid w:val="000A495E"/>
    <w:rsid w:val="000A5189"/>
    <w:rsid w:val="000B06D1"/>
    <w:rsid w:val="000B5582"/>
    <w:rsid w:val="000B6C79"/>
    <w:rsid w:val="000C0C80"/>
    <w:rsid w:val="000C3611"/>
    <w:rsid w:val="000D1DAF"/>
    <w:rsid w:val="000D25AB"/>
    <w:rsid w:val="000D6C4B"/>
    <w:rsid w:val="000E2521"/>
    <w:rsid w:val="000E2C26"/>
    <w:rsid w:val="000F279F"/>
    <w:rsid w:val="0010276C"/>
    <w:rsid w:val="00105DDF"/>
    <w:rsid w:val="00110383"/>
    <w:rsid w:val="00115457"/>
    <w:rsid w:val="001159AC"/>
    <w:rsid w:val="00122BF5"/>
    <w:rsid w:val="00133C83"/>
    <w:rsid w:val="001430F1"/>
    <w:rsid w:val="00145C7C"/>
    <w:rsid w:val="00150981"/>
    <w:rsid w:val="00150E82"/>
    <w:rsid w:val="00152731"/>
    <w:rsid w:val="00155CD7"/>
    <w:rsid w:val="001560B9"/>
    <w:rsid w:val="00160523"/>
    <w:rsid w:val="00161452"/>
    <w:rsid w:val="00164B24"/>
    <w:rsid w:val="00164CA3"/>
    <w:rsid w:val="001748F2"/>
    <w:rsid w:val="0018051E"/>
    <w:rsid w:val="00181F20"/>
    <w:rsid w:val="00191210"/>
    <w:rsid w:val="00191CD7"/>
    <w:rsid w:val="001A0A0E"/>
    <w:rsid w:val="001A2A08"/>
    <w:rsid w:val="001A2FC2"/>
    <w:rsid w:val="001A6691"/>
    <w:rsid w:val="001B5A9A"/>
    <w:rsid w:val="001B71B5"/>
    <w:rsid w:val="001C079F"/>
    <w:rsid w:val="001C1F44"/>
    <w:rsid w:val="001C2ED7"/>
    <w:rsid w:val="001C594E"/>
    <w:rsid w:val="001C5F7D"/>
    <w:rsid w:val="001C7442"/>
    <w:rsid w:val="001C74B5"/>
    <w:rsid w:val="001D3BFA"/>
    <w:rsid w:val="001D757A"/>
    <w:rsid w:val="001D780E"/>
    <w:rsid w:val="001E0F4E"/>
    <w:rsid w:val="001E1C86"/>
    <w:rsid w:val="001E340D"/>
    <w:rsid w:val="001E6127"/>
    <w:rsid w:val="001E6F74"/>
    <w:rsid w:val="00211663"/>
    <w:rsid w:val="002128E3"/>
    <w:rsid w:val="00216402"/>
    <w:rsid w:val="00217E95"/>
    <w:rsid w:val="00225303"/>
    <w:rsid w:val="00226964"/>
    <w:rsid w:val="00232DD0"/>
    <w:rsid w:val="00241D99"/>
    <w:rsid w:val="00247BAF"/>
    <w:rsid w:val="00252756"/>
    <w:rsid w:val="00261627"/>
    <w:rsid w:val="002654EC"/>
    <w:rsid w:val="002674B4"/>
    <w:rsid w:val="00272EB8"/>
    <w:rsid w:val="00275E16"/>
    <w:rsid w:val="0027699C"/>
    <w:rsid w:val="00283952"/>
    <w:rsid w:val="00283CF7"/>
    <w:rsid w:val="00291E2E"/>
    <w:rsid w:val="0029242A"/>
    <w:rsid w:val="002A0DB0"/>
    <w:rsid w:val="002A703D"/>
    <w:rsid w:val="002B23CC"/>
    <w:rsid w:val="002B271B"/>
    <w:rsid w:val="002B3A4F"/>
    <w:rsid w:val="002B3BEE"/>
    <w:rsid w:val="002B3F88"/>
    <w:rsid w:val="002C0469"/>
    <w:rsid w:val="002C1AB9"/>
    <w:rsid w:val="002C795F"/>
    <w:rsid w:val="002D3FD9"/>
    <w:rsid w:val="002D5BD8"/>
    <w:rsid w:val="002D6C43"/>
    <w:rsid w:val="002E473C"/>
    <w:rsid w:val="002E75B4"/>
    <w:rsid w:val="002F0B74"/>
    <w:rsid w:val="002F0D96"/>
    <w:rsid w:val="002F1E7C"/>
    <w:rsid w:val="002F2690"/>
    <w:rsid w:val="002F2933"/>
    <w:rsid w:val="00316F3C"/>
    <w:rsid w:val="0031726A"/>
    <w:rsid w:val="00317896"/>
    <w:rsid w:val="0033717F"/>
    <w:rsid w:val="0034019F"/>
    <w:rsid w:val="00340874"/>
    <w:rsid w:val="00355A48"/>
    <w:rsid w:val="00373FA3"/>
    <w:rsid w:val="003763D7"/>
    <w:rsid w:val="003802B3"/>
    <w:rsid w:val="003852C8"/>
    <w:rsid w:val="003858C3"/>
    <w:rsid w:val="00385F0F"/>
    <w:rsid w:val="00386D25"/>
    <w:rsid w:val="00387137"/>
    <w:rsid w:val="00387775"/>
    <w:rsid w:val="00391E35"/>
    <w:rsid w:val="00393441"/>
    <w:rsid w:val="00393559"/>
    <w:rsid w:val="00396169"/>
    <w:rsid w:val="003A45BB"/>
    <w:rsid w:val="003A7757"/>
    <w:rsid w:val="003A7DB0"/>
    <w:rsid w:val="003B2384"/>
    <w:rsid w:val="003B54B9"/>
    <w:rsid w:val="003B6113"/>
    <w:rsid w:val="003C22F0"/>
    <w:rsid w:val="003C3C6C"/>
    <w:rsid w:val="003C3FEB"/>
    <w:rsid w:val="003D75FE"/>
    <w:rsid w:val="003E212A"/>
    <w:rsid w:val="003F433F"/>
    <w:rsid w:val="003F5AAE"/>
    <w:rsid w:val="0040614D"/>
    <w:rsid w:val="0041067B"/>
    <w:rsid w:val="004241BD"/>
    <w:rsid w:val="00427C62"/>
    <w:rsid w:val="00432707"/>
    <w:rsid w:val="004327F1"/>
    <w:rsid w:val="0043385F"/>
    <w:rsid w:val="00437C3C"/>
    <w:rsid w:val="00441CD2"/>
    <w:rsid w:val="00443B7D"/>
    <w:rsid w:val="0044566D"/>
    <w:rsid w:val="00453265"/>
    <w:rsid w:val="00455889"/>
    <w:rsid w:val="0045705F"/>
    <w:rsid w:val="00470DC0"/>
    <w:rsid w:val="004719E1"/>
    <w:rsid w:val="00475298"/>
    <w:rsid w:val="00482C58"/>
    <w:rsid w:val="00483187"/>
    <w:rsid w:val="0049364B"/>
    <w:rsid w:val="0049417D"/>
    <w:rsid w:val="0049472C"/>
    <w:rsid w:val="00494CE4"/>
    <w:rsid w:val="004A0B8C"/>
    <w:rsid w:val="004A11D4"/>
    <w:rsid w:val="004A1CCE"/>
    <w:rsid w:val="004A2E48"/>
    <w:rsid w:val="004A57C0"/>
    <w:rsid w:val="004A7ABF"/>
    <w:rsid w:val="004B2B32"/>
    <w:rsid w:val="004B3EB3"/>
    <w:rsid w:val="004B5D2F"/>
    <w:rsid w:val="004B7BB6"/>
    <w:rsid w:val="004B7C03"/>
    <w:rsid w:val="004C0B12"/>
    <w:rsid w:val="004C4FE1"/>
    <w:rsid w:val="004C78D4"/>
    <w:rsid w:val="004C7B45"/>
    <w:rsid w:val="004D20B8"/>
    <w:rsid w:val="004D44C0"/>
    <w:rsid w:val="004E1C35"/>
    <w:rsid w:val="004E494B"/>
    <w:rsid w:val="004F0AD6"/>
    <w:rsid w:val="004F0BBB"/>
    <w:rsid w:val="004F40FC"/>
    <w:rsid w:val="00501A0F"/>
    <w:rsid w:val="0050233B"/>
    <w:rsid w:val="005053CC"/>
    <w:rsid w:val="00505931"/>
    <w:rsid w:val="005078F7"/>
    <w:rsid w:val="005110AB"/>
    <w:rsid w:val="005129EA"/>
    <w:rsid w:val="00520A13"/>
    <w:rsid w:val="00520E2D"/>
    <w:rsid w:val="005215D3"/>
    <w:rsid w:val="0053454F"/>
    <w:rsid w:val="00534AA3"/>
    <w:rsid w:val="00536951"/>
    <w:rsid w:val="00550684"/>
    <w:rsid w:val="005513BD"/>
    <w:rsid w:val="0056073C"/>
    <w:rsid w:val="00560C53"/>
    <w:rsid w:val="00561F05"/>
    <w:rsid w:val="00564E87"/>
    <w:rsid w:val="00566B39"/>
    <w:rsid w:val="00571DF2"/>
    <w:rsid w:val="00574161"/>
    <w:rsid w:val="00575FE0"/>
    <w:rsid w:val="00582871"/>
    <w:rsid w:val="0058624C"/>
    <w:rsid w:val="00586521"/>
    <w:rsid w:val="00591D1F"/>
    <w:rsid w:val="005A73F6"/>
    <w:rsid w:val="005B4F28"/>
    <w:rsid w:val="005C3720"/>
    <w:rsid w:val="005C773B"/>
    <w:rsid w:val="005D6705"/>
    <w:rsid w:val="005E1D82"/>
    <w:rsid w:val="005E4CC2"/>
    <w:rsid w:val="005F0FB0"/>
    <w:rsid w:val="005F1A02"/>
    <w:rsid w:val="00606EA3"/>
    <w:rsid w:val="006126A1"/>
    <w:rsid w:val="0061400B"/>
    <w:rsid w:val="0061765A"/>
    <w:rsid w:val="00622094"/>
    <w:rsid w:val="00626822"/>
    <w:rsid w:val="0063135A"/>
    <w:rsid w:val="00635503"/>
    <w:rsid w:val="00635B40"/>
    <w:rsid w:val="00636D24"/>
    <w:rsid w:val="00643A0E"/>
    <w:rsid w:val="00654F68"/>
    <w:rsid w:val="00665543"/>
    <w:rsid w:val="00665961"/>
    <w:rsid w:val="006671D1"/>
    <w:rsid w:val="00671F48"/>
    <w:rsid w:val="006831BB"/>
    <w:rsid w:val="0068321B"/>
    <w:rsid w:val="006837E4"/>
    <w:rsid w:val="00693E7B"/>
    <w:rsid w:val="00697EF2"/>
    <w:rsid w:val="006A536F"/>
    <w:rsid w:val="006A6763"/>
    <w:rsid w:val="006A67BA"/>
    <w:rsid w:val="006B0290"/>
    <w:rsid w:val="006B0894"/>
    <w:rsid w:val="006B2CFA"/>
    <w:rsid w:val="006B58C0"/>
    <w:rsid w:val="006C1641"/>
    <w:rsid w:val="006C3C8A"/>
    <w:rsid w:val="006C4A65"/>
    <w:rsid w:val="006D0FEA"/>
    <w:rsid w:val="006D3E93"/>
    <w:rsid w:val="006D46F1"/>
    <w:rsid w:val="006E019A"/>
    <w:rsid w:val="006E1F35"/>
    <w:rsid w:val="006E4977"/>
    <w:rsid w:val="006E4A72"/>
    <w:rsid w:val="006F3D33"/>
    <w:rsid w:val="006F5AB0"/>
    <w:rsid w:val="0070205C"/>
    <w:rsid w:val="00707222"/>
    <w:rsid w:val="00707854"/>
    <w:rsid w:val="00711945"/>
    <w:rsid w:val="00715608"/>
    <w:rsid w:val="00724E2D"/>
    <w:rsid w:val="0072591E"/>
    <w:rsid w:val="00727C69"/>
    <w:rsid w:val="00730A1A"/>
    <w:rsid w:val="00730E28"/>
    <w:rsid w:val="0073148D"/>
    <w:rsid w:val="00732D53"/>
    <w:rsid w:val="007353EA"/>
    <w:rsid w:val="0073577A"/>
    <w:rsid w:val="0073612E"/>
    <w:rsid w:val="00736C0E"/>
    <w:rsid w:val="00736E93"/>
    <w:rsid w:val="007431CC"/>
    <w:rsid w:val="00743EDD"/>
    <w:rsid w:val="00744E46"/>
    <w:rsid w:val="0074508E"/>
    <w:rsid w:val="00750C2E"/>
    <w:rsid w:val="00761550"/>
    <w:rsid w:val="007616ED"/>
    <w:rsid w:val="00771B2F"/>
    <w:rsid w:val="00772155"/>
    <w:rsid w:val="007800DB"/>
    <w:rsid w:val="0078350F"/>
    <w:rsid w:val="007961B2"/>
    <w:rsid w:val="007A320F"/>
    <w:rsid w:val="007A444E"/>
    <w:rsid w:val="007A5E03"/>
    <w:rsid w:val="007A6782"/>
    <w:rsid w:val="007B1069"/>
    <w:rsid w:val="007C0E2B"/>
    <w:rsid w:val="007C1D59"/>
    <w:rsid w:val="007C6687"/>
    <w:rsid w:val="007C79BA"/>
    <w:rsid w:val="007D34D8"/>
    <w:rsid w:val="007E4AD1"/>
    <w:rsid w:val="007F1811"/>
    <w:rsid w:val="007F5219"/>
    <w:rsid w:val="007F60A2"/>
    <w:rsid w:val="00820F87"/>
    <w:rsid w:val="0082141B"/>
    <w:rsid w:val="00822D95"/>
    <w:rsid w:val="00825D16"/>
    <w:rsid w:val="00826780"/>
    <w:rsid w:val="00827421"/>
    <w:rsid w:val="00827D01"/>
    <w:rsid w:val="00831ABA"/>
    <w:rsid w:val="00837B10"/>
    <w:rsid w:val="008400E8"/>
    <w:rsid w:val="00854B58"/>
    <w:rsid w:val="00861EAB"/>
    <w:rsid w:val="00862D50"/>
    <w:rsid w:val="00867680"/>
    <w:rsid w:val="0087015F"/>
    <w:rsid w:val="00872E2F"/>
    <w:rsid w:val="0087574D"/>
    <w:rsid w:val="00882370"/>
    <w:rsid w:val="00893FF2"/>
    <w:rsid w:val="00896012"/>
    <w:rsid w:val="00897418"/>
    <w:rsid w:val="008A5604"/>
    <w:rsid w:val="008B028C"/>
    <w:rsid w:val="008B151D"/>
    <w:rsid w:val="008B2058"/>
    <w:rsid w:val="008B5DAF"/>
    <w:rsid w:val="008C2FD9"/>
    <w:rsid w:val="008E0E44"/>
    <w:rsid w:val="008E3749"/>
    <w:rsid w:val="008E55AF"/>
    <w:rsid w:val="008E6360"/>
    <w:rsid w:val="009012EA"/>
    <w:rsid w:val="009023F1"/>
    <w:rsid w:val="00903315"/>
    <w:rsid w:val="0090385D"/>
    <w:rsid w:val="0092189B"/>
    <w:rsid w:val="009271BC"/>
    <w:rsid w:val="009303FF"/>
    <w:rsid w:val="009330AA"/>
    <w:rsid w:val="00935DB3"/>
    <w:rsid w:val="00943A54"/>
    <w:rsid w:val="00944450"/>
    <w:rsid w:val="00947B2D"/>
    <w:rsid w:val="009503E3"/>
    <w:rsid w:val="0095226F"/>
    <w:rsid w:val="00953B99"/>
    <w:rsid w:val="00955D85"/>
    <w:rsid w:val="0096152D"/>
    <w:rsid w:val="00962829"/>
    <w:rsid w:val="00964C68"/>
    <w:rsid w:val="0096797A"/>
    <w:rsid w:val="00967EDD"/>
    <w:rsid w:val="00981452"/>
    <w:rsid w:val="009839BF"/>
    <w:rsid w:val="00987777"/>
    <w:rsid w:val="00994856"/>
    <w:rsid w:val="009A1692"/>
    <w:rsid w:val="009A5189"/>
    <w:rsid w:val="009A5761"/>
    <w:rsid w:val="009A69D9"/>
    <w:rsid w:val="009B4CC8"/>
    <w:rsid w:val="009B7DFB"/>
    <w:rsid w:val="009C2217"/>
    <w:rsid w:val="009C466A"/>
    <w:rsid w:val="009C4A69"/>
    <w:rsid w:val="009C6F4D"/>
    <w:rsid w:val="009D4B6F"/>
    <w:rsid w:val="009D6CBE"/>
    <w:rsid w:val="009E2F6C"/>
    <w:rsid w:val="009F31DA"/>
    <w:rsid w:val="009F6155"/>
    <w:rsid w:val="009F75BC"/>
    <w:rsid w:val="00A00827"/>
    <w:rsid w:val="00A11949"/>
    <w:rsid w:val="00A11DF4"/>
    <w:rsid w:val="00A13E66"/>
    <w:rsid w:val="00A1543A"/>
    <w:rsid w:val="00A1799D"/>
    <w:rsid w:val="00A21EE6"/>
    <w:rsid w:val="00A226CA"/>
    <w:rsid w:val="00A2721C"/>
    <w:rsid w:val="00A3457E"/>
    <w:rsid w:val="00A35213"/>
    <w:rsid w:val="00A35870"/>
    <w:rsid w:val="00A35D63"/>
    <w:rsid w:val="00A4438A"/>
    <w:rsid w:val="00A47C49"/>
    <w:rsid w:val="00A50635"/>
    <w:rsid w:val="00A5682C"/>
    <w:rsid w:val="00A56CFE"/>
    <w:rsid w:val="00A6798E"/>
    <w:rsid w:val="00A70ED8"/>
    <w:rsid w:val="00A7492C"/>
    <w:rsid w:val="00A90F71"/>
    <w:rsid w:val="00A944BB"/>
    <w:rsid w:val="00A973FE"/>
    <w:rsid w:val="00AA29D2"/>
    <w:rsid w:val="00AA4C7E"/>
    <w:rsid w:val="00AB0AE0"/>
    <w:rsid w:val="00AB1B93"/>
    <w:rsid w:val="00AB3447"/>
    <w:rsid w:val="00AB66B4"/>
    <w:rsid w:val="00AC069C"/>
    <w:rsid w:val="00AC641E"/>
    <w:rsid w:val="00AD2363"/>
    <w:rsid w:val="00AE0DE1"/>
    <w:rsid w:val="00AE10E5"/>
    <w:rsid w:val="00AE226F"/>
    <w:rsid w:val="00AE516E"/>
    <w:rsid w:val="00AE7811"/>
    <w:rsid w:val="00AF0A57"/>
    <w:rsid w:val="00AF12CE"/>
    <w:rsid w:val="00AF3F16"/>
    <w:rsid w:val="00AF4D96"/>
    <w:rsid w:val="00AF66C1"/>
    <w:rsid w:val="00AF67A9"/>
    <w:rsid w:val="00AF69F8"/>
    <w:rsid w:val="00B0188B"/>
    <w:rsid w:val="00B02CAC"/>
    <w:rsid w:val="00B052F8"/>
    <w:rsid w:val="00B07434"/>
    <w:rsid w:val="00B10010"/>
    <w:rsid w:val="00B12A69"/>
    <w:rsid w:val="00B15887"/>
    <w:rsid w:val="00B20C66"/>
    <w:rsid w:val="00B27184"/>
    <w:rsid w:val="00B307AF"/>
    <w:rsid w:val="00B367AC"/>
    <w:rsid w:val="00B42CD4"/>
    <w:rsid w:val="00B454AD"/>
    <w:rsid w:val="00B60425"/>
    <w:rsid w:val="00B63329"/>
    <w:rsid w:val="00B802B4"/>
    <w:rsid w:val="00B82C4B"/>
    <w:rsid w:val="00B842D0"/>
    <w:rsid w:val="00B94AC9"/>
    <w:rsid w:val="00B973A2"/>
    <w:rsid w:val="00BA1348"/>
    <w:rsid w:val="00BA2851"/>
    <w:rsid w:val="00BB43BD"/>
    <w:rsid w:val="00BC24F5"/>
    <w:rsid w:val="00BD42F5"/>
    <w:rsid w:val="00BD6CEB"/>
    <w:rsid w:val="00BE31D2"/>
    <w:rsid w:val="00BE5790"/>
    <w:rsid w:val="00BF495A"/>
    <w:rsid w:val="00BF4CD4"/>
    <w:rsid w:val="00C059FE"/>
    <w:rsid w:val="00C106CF"/>
    <w:rsid w:val="00C16A92"/>
    <w:rsid w:val="00C248CD"/>
    <w:rsid w:val="00C316D4"/>
    <w:rsid w:val="00C31774"/>
    <w:rsid w:val="00C454F9"/>
    <w:rsid w:val="00C6224A"/>
    <w:rsid w:val="00C6261C"/>
    <w:rsid w:val="00C66638"/>
    <w:rsid w:val="00C85F44"/>
    <w:rsid w:val="00C9168E"/>
    <w:rsid w:val="00CA196F"/>
    <w:rsid w:val="00CB1108"/>
    <w:rsid w:val="00CB16EC"/>
    <w:rsid w:val="00CB1B8B"/>
    <w:rsid w:val="00CB7CD9"/>
    <w:rsid w:val="00CC18BF"/>
    <w:rsid w:val="00CD424B"/>
    <w:rsid w:val="00CE4279"/>
    <w:rsid w:val="00CE4825"/>
    <w:rsid w:val="00CE70DB"/>
    <w:rsid w:val="00CF1AA9"/>
    <w:rsid w:val="00CF206D"/>
    <w:rsid w:val="00CF300D"/>
    <w:rsid w:val="00CF309A"/>
    <w:rsid w:val="00CF4265"/>
    <w:rsid w:val="00CF5FFB"/>
    <w:rsid w:val="00D12146"/>
    <w:rsid w:val="00D15026"/>
    <w:rsid w:val="00D2289A"/>
    <w:rsid w:val="00D236D9"/>
    <w:rsid w:val="00D255F0"/>
    <w:rsid w:val="00D26A61"/>
    <w:rsid w:val="00D36FA0"/>
    <w:rsid w:val="00D44317"/>
    <w:rsid w:val="00D53A07"/>
    <w:rsid w:val="00D542C0"/>
    <w:rsid w:val="00D549FA"/>
    <w:rsid w:val="00D5759D"/>
    <w:rsid w:val="00D60E37"/>
    <w:rsid w:val="00D636B0"/>
    <w:rsid w:val="00D643CB"/>
    <w:rsid w:val="00D64F3B"/>
    <w:rsid w:val="00D6775E"/>
    <w:rsid w:val="00D73764"/>
    <w:rsid w:val="00D75517"/>
    <w:rsid w:val="00D8146C"/>
    <w:rsid w:val="00D8311E"/>
    <w:rsid w:val="00D865C2"/>
    <w:rsid w:val="00D86784"/>
    <w:rsid w:val="00D9061E"/>
    <w:rsid w:val="00D90697"/>
    <w:rsid w:val="00D92F85"/>
    <w:rsid w:val="00D9727E"/>
    <w:rsid w:val="00DA0E33"/>
    <w:rsid w:val="00DA67E7"/>
    <w:rsid w:val="00DB3EFB"/>
    <w:rsid w:val="00DB6C71"/>
    <w:rsid w:val="00DB728E"/>
    <w:rsid w:val="00DC12B4"/>
    <w:rsid w:val="00DC4411"/>
    <w:rsid w:val="00DC6E8F"/>
    <w:rsid w:val="00DD6573"/>
    <w:rsid w:val="00DE687E"/>
    <w:rsid w:val="00DE6EC4"/>
    <w:rsid w:val="00DE7ABF"/>
    <w:rsid w:val="00E07942"/>
    <w:rsid w:val="00E179EA"/>
    <w:rsid w:val="00E25930"/>
    <w:rsid w:val="00E3373E"/>
    <w:rsid w:val="00E33F07"/>
    <w:rsid w:val="00E36331"/>
    <w:rsid w:val="00E410AB"/>
    <w:rsid w:val="00E4119B"/>
    <w:rsid w:val="00E412F9"/>
    <w:rsid w:val="00E43CF1"/>
    <w:rsid w:val="00E625AD"/>
    <w:rsid w:val="00E7090C"/>
    <w:rsid w:val="00E74D30"/>
    <w:rsid w:val="00E84884"/>
    <w:rsid w:val="00E84E83"/>
    <w:rsid w:val="00E85131"/>
    <w:rsid w:val="00E90D91"/>
    <w:rsid w:val="00E96BA9"/>
    <w:rsid w:val="00EA3B45"/>
    <w:rsid w:val="00EA5057"/>
    <w:rsid w:val="00EA7566"/>
    <w:rsid w:val="00EA7F63"/>
    <w:rsid w:val="00EB5D93"/>
    <w:rsid w:val="00EC4AA3"/>
    <w:rsid w:val="00EC50E4"/>
    <w:rsid w:val="00EC6FD3"/>
    <w:rsid w:val="00ED02DE"/>
    <w:rsid w:val="00ED13CB"/>
    <w:rsid w:val="00ED2BF0"/>
    <w:rsid w:val="00ED36EB"/>
    <w:rsid w:val="00ED37EA"/>
    <w:rsid w:val="00EE197B"/>
    <w:rsid w:val="00EE4CD3"/>
    <w:rsid w:val="00EE5F23"/>
    <w:rsid w:val="00EF344F"/>
    <w:rsid w:val="00EF70F2"/>
    <w:rsid w:val="00F02780"/>
    <w:rsid w:val="00F037AB"/>
    <w:rsid w:val="00F0485B"/>
    <w:rsid w:val="00F07186"/>
    <w:rsid w:val="00F077F0"/>
    <w:rsid w:val="00F1189C"/>
    <w:rsid w:val="00F11B73"/>
    <w:rsid w:val="00F24B56"/>
    <w:rsid w:val="00F24E42"/>
    <w:rsid w:val="00F258DB"/>
    <w:rsid w:val="00F33AE0"/>
    <w:rsid w:val="00F35162"/>
    <w:rsid w:val="00F407CE"/>
    <w:rsid w:val="00F428AE"/>
    <w:rsid w:val="00F4711F"/>
    <w:rsid w:val="00F50D59"/>
    <w:rsid w:val="00F60A8E"/>
    <w:rsid w:val="00F613C9"/>
    <w:rsid w:val="00F6299B"/>
    <w:rsid w:val="00F62D35"/>
    <w:rsid w:val="00F63FA3"/>
    <w:rsid w:val="00F6426D"/>
    <w:rsid w:val="00F664FD"/>
    <w:rsid w:val="00F700CB"/>
    <w:rsid w:val="00F718E7"/>
    <w:rsid w:val="00F83826"/>
    <w:rsid w:val="00F91441"/>
    <w:rsid w:val="00F914EB"/>
    <w:rsid w:val="00F95494"/>
    <w:rsid w:val="00F979B3"/>
    <w:rsid w:val="00FC246F"/>
    <w:rsid w:val="00FD6D04"/>
    <w:rsid w:val="00FD73FB"/>
    <w:rsid w:val="00FE623B"/>
    <w:rsid w:val="00FE72F6"/>
    <w:rsid w:val="00FF19C3"/>
    <w:rsid w:val="00F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E19E0"/>
  <w15:chartTrackingRefBased/>
  <w15:docId w15:val="{2B9B879A-911D-DE42-AD8E-6AE3C958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0CB"/>
    <w:pPr>
      <w:jc w:val="both"/>
    </w:pPr>
    <w:rPr>
      <w:rFonts w:ascii="Calibri" w:eastAsia="Calibri" w:hAnsi="Calibri" w:cs="Calibri"/>
    </w:rPr>
  </w:style>
  <w:style w:type="paragraph" w:styleId="Heading1">
    <w:name w:val="heading 1"/>
    <w:aliases w:val="Section Title Style"/>
    <w:basedOn w:val="sectiontitlestyle"/>
    <w:next w:val="Normal"/>
    <w:link w:val="Heading1Char"/>
    <w:uiPriority w:val="9"/>
    <w:qFormat/>
    <w:rsid w:val="006126A1"/>
    <w:pPr>
      <w:outlineLvl w:val="0"/>
    </w:pPr>
  </w:style>
  <w:style w:type="paragraph" w:styleId="Heading2">
    <w:name w:val="heading 2"/>
    <w:aliases w:val="Subsection title style"/>
    <w:basedOn w:val="subsectionheadingstyle"/>
    <w:next w:val="Normal"/>
    <w:link w:val="Heading2Char"/>
    <w:uiPriority w:val="9"/>
    <w:unhideWhenUsed/>
    <w:qFormat/>
    <w:rsid w:val="006126A1"/>
    <w:pPr>
      <w:outlineLvl w:val="1"/>
    </w:pPr>
  </w:style>
  <w:style w:type="paragraph" w:styleId="Heading3">
    <w:name w:val="heading 3"/>
    <w:basedOn w:val="Normal"/>
    <w:next w:val="Normal"/>
    <w:link w:val="Heading3Char"/>
    <w:uiPriority w:val="9"/>
    <w:semiHidden/>
    <w:unhideWhenUsed/>
    <w:qFormat/>
    <w:rsid w:val="00822D95"/>
    <w:pPr>
      <w:keepNext/>
      <w:keepLines/>
      <w:spacing w:before="40"/>
      <w:outlineLvl w:val="2"/>
    </w:pPr>
    <w:rPr>
      <w:rFonts w:asciiTheme="majorHAnsi" w:eastAsiaTheme="majorEastAsia" w:hAnsiTheme="majorHAnsi" w:cstheme="majorBidi"/>
      <w:color w:val="171334" w:themeColor="accent1" w:themeShade="7F"/>
    </w:rPr>
  </w:style>
  <w:style w:type="paragraph" w:styleId="Heading4">
    <w:name w:val="heading 4"/>
    <w:basedOn w:val="Normal"/>
    <w:next w:val="Normal"/>
    <w:link w:val="Heading4Char"/>
    <w:uiPriority w:val="9"/>
    <w:semiHidden/>
    <w:unhideWhenUsed/>
    <w:qFormat/>
    <w:rsid w:val="00E36331"/>
    <w:pPr>
      <w:keepNext/>
      <w:keepLines/>
      <w:spacing w:before="40"/>
      <w:outlineLvl w:val="3"/>
    </w:pPr>
    <w:rPr>
      <w:rFonts w:asciiTheme="majorHAnsi" w:eastAsiaTheme="majorEastAsia" w:hAnsiTheme="majorHAnsi" w:cstheme="majorBidi"/>
      <w:i/>
      <w:iCs/>
      <w:color w:val="231D4F" w:themeColor="accent1" w:themeShade="BF"/>
    </w:rPr>
  </w:style>
  <w:style w:type="paragraph" w:styleId="Heading7">
    <w:name w:val="heading 7"/>
    <w:basedOn w:val="Normal"/>
    <w:next w:val="Normal"/>
    <w:link w:val="Heading7Char"/>
    <w:uiPriority w:val="9"/>
    <w:semiHidden/>
    <w:unhideWhenUsed/>
    <w:qFormat/>
    <w:rsid w:val="0096152D"/>
    <w:pPr>
      <w:keepNext/>
      <w:keepLines/>
      <w:spacing w:before="40"/>
      <w:outlineLvl w:val="6"/>
    </w:pPr>
    <w:rPr>
      <w:rFonts w:asciiTheme="majorHAnsi" w:eastAsiaTheme="majorEastAsia" w:hAnsiTheme="majorHAnsi" w:cstheme="majorBidi"/>
      <w:i/>
      <w:iCs/>
      <w:color w:val="1713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96152D"/>
    <w:rPr>
      <w:rFonts w:asciiTheme="majorHAnsi" w:eastAsiaTheme="majorEastAsia" w:hAnsiTheme="majorHAnsi" w:cstheme="majorBidi"/>
      <w:i/>
      <w:iCs/>
      <w:color w:val="171334" w:themeColor="accent1" w:themeShade="7F"/>
    </w:rPr>
  </w:style>
  <w:style w:type="character" w:styleId="PageNumber">
    <w:name w:val="page number"/>
    <w:basedOn w:val="DefaultParagraphFont"/>
    <w:uiPriority w:val="99"/>
    <w:semiHidden/>
    <w:unhideWhenUsed/>
    <w:rsid w:val="00E43CF1"/>
  </w:style>
  <w:style w:type="character" w:customStyle="1" w:styleId="Heading1Char">
    <w:name w:val="Heading 1 Char"/>
    <w:aliases w:val="Section Title Style Char"/>
    <w:basedOn w:val="DefaultParagraphFont"/>
    <w:link w:val="Heading1"/>
    <w:uiPriority w:val="9"/>
    <w:rsid w:val="006126A1"/>
    <w:rPr>
      <w:rFonts w:ascii="Calibri" w:eastAsia="Calibri" w:hAnsi="Calibri" w:cs="Calibri"/>
      <w:b/>
      <w:color w:val="006CBF"/>
      <w:sz w:val="28"/>
    </w:rPr>
  </w:style>
  <w:style w:type="paragraph" w:customStyle="1" w:styleId="Source">
    <w:name w:val="Source"/>
    <w:basedOn w:val="Normal"/>
    <w:qFormat/>
    <w:rsid w:val="006E1F35"/>
    <w:rPr>
      <w:i/>
      <w:sz w:val="18"/>
      <w:szCs w:val="18"/>
    </w:rPr>
  </w:style>
  <w:style w:type="paragraph" w:styleId="TOC1">
    <w:name w:val="toc 1"/>
    <w:basedOn w:val="Normal"/>
    <w:next w:val="Normal"/>
    <w:autoRedefine/>
    <w:uiPriority w:val="39"/>
    <w:unhideWhenUsed/>
    <w:qFormat/>
    <w:rsid w:val="006126A1"/>
    <w:pPr>
      <w:framePr w:wrap="around" w:vAnchor="text" w:hAnchor="text" w:y="1"/>
      <w:tabs>
        <w:tab w:val="right" w:leader="dot" w:pos="9350"/>
      </w:tabs>
      <w:spacing w:line="276" w:lineRule="auto"/>
      <w:ind w:left="1080" w:hanging="720"/>
    </w:pPr>
    <w:rPr>
      <w:rFonts w:cstheme="minorHAnsi"/>
      <w:b/>
      <w:bCs/>
      <w:iCs/>
      <w:noProof/>
      <w:color w:val="000000" w:themeColor="text1"/>
    </w:rPr>
  </w:style>
  <w:style w:type="paragraph" w:styleId="TOC2">
    <w:name w:val="toc 2"/>
    <w:basedOn w:val="Normal"/>
    <w:next w:val="Normal"/>
    <w:autoRedefine/>
    <w:uiPriority w:val="39"/>
    <w:unhideWhenUsed/>
    <w:qFormat/>
    <w:rsid w:val="000E2521"/>
    <w:pPr>
      <w:framePr w:wrap="around" w:vAnchor="text" w:hAnchor="text" w:y="1"/>
      <w:tabs>
        <w:tab w:val="left" w:pos="1920"/>
        <w:tab w:val="right" w:leader="dot" w:pos="9346"/>
      </w:tabs>
      <w:spacing w:line="276" w:lineRule="auto"/>
      <w:ind w:left="1800" w:hanging="360"/>
    </w:pPr>
    <w:rPr>
      <w:rFonts w:asciiTheme="minorHAnsi" w:hAnsiTheme="minorHAnsi" w:cs="Calibri (Body)"/>
      <w:bCs/>
      <w:szCs w:val="22"/>
    </w:rPr>
  </w:style>
  <w:style w:type="paragraph" w:styleId="TOC3">
    <w:name w:val="toc 3"/>
    <w:basedOn w:val="Normal"/>
    <w:next w:val="Normal"/>
    <w:autoRedefine/>
    <w:uiPriority w:val="39"/>
    <w:unhideWhenUsed/>
    <w:rsid w:val="00582871"/>
    <w:pPr>
      <w:tabs>
        <w:tab w:val="right" w:leader="dot" w:pos="9350"/>
      </w:tabs>
      <w:ind w:left="360"/>
    </w:pPr>
    <w:rPr>
      <w:rFonts w:eastAsiaTheme="majorEastAsia" w:cstheme="minorHAnsi"/>
      <w:b/>
      <w:bCs/>
      <w:szCs w:val="20"/>
    </w:rPr>
  </w:style>
  <w:style w:type="paragraph" w:styleId="TOC4">
    <w:name w:val="toc 4"/>
    <w:basedOn w:val="Normal"/>
    <w:next w:val="Normal"/>
    <w:autoRedefine/>
    <w:uiPriority w:val="39"/>
    <w:unhideWhenUsed/>
    <w:rsid w:val="002B3F88"/>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2B3F88"/>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B3F88"/>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B3F88"/>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B3F88"/>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B3F88"/>
    <w:pPr>
      <w:ind w:left="1920"/>
    </w:pPr>
    <w:rPr>
      <w:rFonts w:asciiTheme="minorHAnsi" w:hAnsiTheme="minorHAnsi" w:cstheme="minorHAnsi"/>
      <w:sz w:val="20"/>
      <w:szCs w:val="20"/>
    </w:rPr>
  </w:style>
  <w:style w:type="character" w:customStyle="1" w:styleId="Heading2Char">
    <w:name w:val="Heading 2 Char"/>
    <w:aliases w:val="Subsection title style Char"/>
    <w:basedOn w:val="DefaultParagraphFont"/>
    <w:link w:val="Heading2"/>
    <w:uiPriority w:val="9"/>
    <w:rsid w:val="006126A1"/>
    <w:rPr>
      <w:rFonts w:ascii="Calibri" w:eastAsia="Calibri" w:hAnsi="Calibri" w:cs="Calibri"/>
      <w:b/>
      <w:bCs/>
      <w:color w:val="000000"/>
    </w:rPr>
  </w:style>
  <w:style w:type="character" w:customStyle="1" w:styleId="Heading3Char">
    <w:name w:val="Heading 3 Char"/>
    <w:basedOn w:val="DefaultParagraphFont"/>
    <w:link w:val="Heading3"/>
    <w:uiPriority w:val="9"/>
    <w:semiHidden/>
    <w:rsid w:val="00822D95"/>
    <w:rPr>
      <w:rFonts w:asciiTheme="majorHAnsi" w:eastAsiaTheme="majorEastAsia" w:hAnsiTheme="majorHAnsi" w:cstheme="majorBidi"/>
      <w:color w:val="171334" w:themeColor="accent1" w:themeShade="7F"/>
    </w:rPr>
  </w:style>
  <w:style w:type="paragraph" w:customStyle="1" w:styleId="TOCTitleheading">
    <w:name w:val="TOC Title heading"/>
    <w:basedOn w:val="Normal"/>
    <w:next w:val="sectiontitlestyle"/>
    <w:qFormat/>
    <w:rsid w:val="00727C69"/>
    <w:pPr>
      <w:pBdr>
        <w:top w:val="nil"/>
        <w:left w:val="nil"/>
        <w:bottom w:val="nil"/>
        <w:right w:val="nil"/>
        <w:between w:val="nil"/>
      </w:pBdr>
      <w:spacing w:line="276" w:lineRule="auto"/>
      <w:ind w:left="1080" w:hanging="720"/>
      <w:jc w:val="center"/>
    </w:pPr>
    <w:rPr>
      <w:b/>
      <w:bCs/>
      <w:color w:val="006CBF"/>
      <w:sz w:val="28"/>
      <w:szCs w:val="28"/>
    </w:rPr>
  </w:style>
  <w:style w:type="paragraph" w:customStyle="1" w:styleId="sectiontitlestyle">
    <w:name w:val="section title style"/>
    <w:basedOn w:val="Normal"/>
    <w:next w:val="Normal"/>
    <w:qFormat/>
    <w:rsid w:val="00160523"/>
    <w:pPr>
      <w:numPr>
        <w:numId w:val="1"/>
      </w:numPr>
      <w:pBdr>
        <w:top w:val="nil"/>
        <w:left w:val="nil"/>
        <w:bottom w:val="nil"/>
        <w:right w:val="nil"/>
        <w:between w:val="nil"/>
      </w:pBdr>
    </w:pPr>
    <w:rPr>
      <w:b/>
      <w:color w:val="006CBF"/>
      <w:sz w:val="28"/>
    </w:rPr>
  </w:style>
  <w:style w:type="paragraph" w:customStyle="1" w:styleId="tocsubsectiontitlestyle">
    <w:name w:val="toc subsection title style"/>
    <w:basedOn w:val="Normal"/>
    <w:qFormat/>
    <w:rsid w:val="00727C69"/>
    <w:pPr>
      <w:numPr>
        <w:ilvl w:val="1"/>
        <w:numId w:val="1"/>
      </w:numPr>
      <w:pBdr>
        <w:top w:val="nil"/>
        <w:left w:val="nil"/>
        <w:bottom w:val="nil"/>
        <w:right w:val="nil"/>
        <w:between w:val="nil"/>
      </w:pBdr>
      <w:spacing w:line="276" w:lineRule="auto"/>
      <w:ind w:left="1800"/>
    </w:pPr>
    <w:rPr>
      <w:color w:val="000000"/>
    </w:rPr>
  </w:style>
  <w:style w:type="paragraph" w:customStyle="1" w:styleId="subsectionheadingstyle">
    <w:name w:val="subsection heading style"/>
    <w:basedOn w:val="tocsubsectiontitlestyle"/>
    <w:qFormat/>
    <w:rsid w:val="007353EA"/>
    <w:pPr>
      <w:ind w:left="720"/>
    </w:pPr>
    <w:rPr>
      <w:b/>
      <w:bCs/>
    </w:rPr>
  </w:style>
  <w:style w:type="paragraph" w:styleId="Header">
    <w:name w:val="header"/>
    <w:basedOn w:val="Normal"/>
    <w:link w:val="HeaderChar"/>
    <w:uiPriority w:val="99"/>
    <w:unhideWhenUsed/>
    <w:rsid w:val="007353EA"/>
    <w:pPr>
      <w:tabs>
        <w:tab w:val="center" w:pos="4680"/>
        <w:tab w:val="right" w:pos="9360"/>
      </w:tabs>
    </w:pPr>
  </w:style>
  <w:style w:type="character" w:customStyle="1" w:styleId="HeaderChar">
    <w:name w:val="Header Char"/>
    <w:basedOn w:val="DefaultParagraphFont"/>
    <w:link w:val="Header"/>
    <w:uiPriority w:val="99"/>
    <w:rsid w:val="007353EA"/>
    <w:rPr>
      <w:rFonts w:ascii="Calibri" w:eastAsia="Calibri" w:hAnsi="Calibri" w:cs="Calibri"/>
    </w:rPr>
  </w:style>
  <w:style w:type="paragraph" w:styleId="Footer">
    <w:name w:val="footer"/>
    <w:basedOn w:val="Normal"/>
    <w:link w:val="FooterChar"/>
    <w:uiPriority w:val="99"/>
    <w:unhideWhenUsed/>
    <w:rsid w:val="007353EA"/>
    <w:pPr>
      <w:tabs>
        <w:tab w:val="center" w:pos="4680"/>
        <w:tab w:val="right" w:pos="9360"/>
      </w:tabs>
    </w:pPr>
  </w:style>
  <w:style w:type="character" w:customStyle="1" w:styleId="FooterChar">
    <w:name w:val="Footer Char"/>
    <w:basedOn w:val="DefaultParagraphFont"/>
    <w:link w:val="Footer"/>
    <w:uiPriority w:val="99"/>
    <w:rsid w:val="007353EA"/>
    <w:rPr>
      <w:rFonts w:ascii="Calibri" w:eastAsia="Calibri" w:hAnsi="Calibri" w:cs="Calibri"/>
    </w:rPr>
  </w:style>
  <w:style w:type="character" w:styleId="Hyperlink">
    <w:name w:val="Hyperlink"/>
    <w:basedOn w:val="DefaultParagraphFont"/>
    <w:uiPriority w:val="99"/>
    <w:unhideWhenUsed/>
    <w:rsid w:val="00E36331"/>
    <w:rPr>
      <w:color w:val="0000FF" w:themeColor="hyperlink"/>
      <w:u w:val="single"/>
    </w:rPr>
  </w:style>
  <w:style w:type="character" w:customStyle="1" w:styleId="Heading4Char">
    <w:name w:val="Heading 4 Char"/>
    <w:basedOn w:val="DefaultParagraphFont"/>
    <w:link w:val="Heading4"/>
    <w:uiPriority w:val="9"/>
    <w:semiHidden/>
    <w:rsid w:val="00E36331"/>
    <w:rPr>
      <w:rFonts w:asciiTheme="majorHAnsi" w:eastAsiaTheme="majorEastAsia" w:hAnsiTheme="majorHAnsi" w:cstheme="majorBidi"/>
      <w:i/>
      <w:iCs/>
      <w:color w:val="231D4F" w:themeColor="accent1" w:themeShade="BF"/>
    </w:rPr>
  </w:style>
  <w:style w:type="numbering" w:customStyle="1" w:styleId="CurrentList1">
    <w:name w:val="Current List1"/>
    <w:uiPriority w:val="99"/>
    <w:rsid w:val="00F63FA3"/>
    <w:pPr>
      <w:numPr>
        <w:numId w:val="2"/>
      </w:numPr>
    </w:pPr>
  </w:style>
  <w:style w:type="numbering" w:customStyle="1" w:styleId="CurrentList2">
    <w:name w:val="Current List2"/>
    <w:uiPriority w:val="99"/>
    <w:rsid w:val="00A2721C"/>
    <w:pPr>
      <w:numPr>
        <w:numId w:val="3"/>
      </w:numPr>
    </w:pPr>
  </w:style>
  <w:style w:type="numbering" w:customStyle="1" w:styleId="CurrentList3">
    <w:name w:val="Current List3"/>
    <w:uiPriority w:val="99"/>
    <w:rsid w:val="00A2721C"/>
    <w:pPr>
      <w:numPr>
        <w:numId w:val="4"/>
      </w:numPr>
    </w:pPr>
  </w:style>
  <w:style w:type="table" w:styleId="TableGrid">
    <w:name w:val="Table Grid"/>
    <w:basedOn w:val="TableNormal"/>
    <w:uiPriority w:val="39"/>
    <w:rsid w:val="008E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0E44"/>
    <w:rPr>
      <w:sz w:val="16"/>
      <w:szCs w:val="16"/>
    </w:rPr>
  </w:style>
  <w:style w:type="paragraph" w:styleId="ListParagraph">
    <w:name w:val="List Paragraph"/>
    <w:aliases w:val="super long"/>
    <w:basedOn w:val="Normal"/>
    <w:link w:val="ListParagraphChar"/>
    <w:uiPriority w:val="34"/>
    <w:qFormat/>
    <w:rsid w:val="008E0E44"/>
    <w:pPr>
      <w:ind w:left="720"/>
      <w:contextualSpacing/>
    </w:pPr>
  </w:style>
  <w:style w:type="character" w:customStyle="1" w:styleId="ListParagraphChar">
    <w:name w:val="List Paragraph Char"/>
    <w:aliases w:val="super long Char"/>
    <w:link w:val="ListParagraph"/>
    <w:uiPriority w:val="34"/>
    <w:qFormat/>
    <w:locked/>
    <w:rsid w:val="008E0E44"/>
    <w:rPr>
      <w:rFonts w:ascii="Calibri" w:eastAsia="Calibri" w:hAnsi="Calibri" w:cs="Calibri"/>
    </w:rPr>
  </w:style>
  <w:style w:type="paragraph" w:styleId="Caption">
    <w:name w:val="caption"/>
    <w:basedOn w:val="Normal"/>
    <w:next w:val="Normal"/>
    <w:uiPriority w:val="35"/>
    <w:unhideWhenUsed/>
    <w:qFormat/>
    <w:rsid w:val="008E0E44"/>
    <w:pPr>
      <w:spacing w:after="200"/>
    </w:pPr>
    <w:rPr>
      <w:i/>
      <w:iCs/>
      <w:color w:val="A7A7A7" w:themeColor="text2"/>
      <w:sz w:val="18"/>
      <w:szCs w:val="18"/>
    </w:rPr>
  </w:style>
  <w:style w:type="paragraph" w:styleId="Title">
    <w:name w:val="Title"/>
    <w:basedOn w:val="Normal"/>
    <w:next w:val="Normal"/>
    <w:link w:val="TitleChar"/>
    <w:uiPriority w:val="10"/>
    <w:qFormat/>
    <w:rsid w:val="00BF4C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CD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8E0E44"/>
    <w:rPr>
      <w:color w:val="FF00FF" w:themeColor="followedHyperlink"/>
      <w:u w:val="single"/>
    </w:rPr>
  </w:style>
  <w:style w:type="paragraph" w:styleId="NormalWeb">
    <w:name w:val="Normal (Web)"/>
    <w:basedOn w:val="Normal"/>
    <w:uiPriority w:val="99"/>
    <w:semiHidden/>
    <w:unhideWhenUsed/>
    <w:rsid w:val="008E0E44"/>
    <w:pPr>
      <w:spacing w:before="100" w:beforeAutospacing="1" w:after="100" w:afterAutospacing="1"/>
    </w:pPr>
    <w:rPr>
      <w:rFonts w:ascii="Times New Roman" w:eastAsiaTheme="minorEastAsia" w:hAnsi="Times New Roman" w:cs="Times New Roman"/>
    </w:rPr>
  </w:style>
  <w:style w:type="paragraph" w:styleId="FootnoteText">
    <w:name w:val="footnote text"/>
    <w:basedOn w:val="Normal"/>
    <w:link w:val="FootnoteTextChar"/>
    <w:uiPriority w:val="99"/>
    <w:semiHidden/>
    <w:unhideWhenUsed/>
    <w:rsid w:val="008E0E4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E0E44"/>
    <w:rPr>
      <w:sz w:val="20"/>
      <w:szCs w:val="20"/>
    </w:rPr>
  </w:style>
  <w:style w:type="character" w:styleId="FootnoteReference">
    <w:name w:val="footnote reference"/>
    <w:basedOn w:val="DefaultParagraphFont"/>
    <w:uiPriority w:val="99"/>
    <w:semiHidden/>
    <w:unhideWhenUsed/>
    <w:rsid w:val="008E0E44"/>
    <w:rPr>
      <w:vertAlign w:val="superscript"/>
    </w:rPr>
  </w:style>
  <w:style w:type="character" w:styleId="UnresolvedMention">
    <w:name w:val="Unresolved Mention"/>
    <w:basedOn w:val="DefaultParagraphFont"/>
    <w:uiPriority w:val="99"/>
    <w:semiHidden/>
    <w:unhideWhenUsed/>
    <w:rsid w:val="008E0E44"/>
    <w:rPr>
      <w:color w:val="605E5C"/>
      <w:shd w:val="clear" w:color="auto" w:fill="E1DFDD"/>
    </w:rPr>
  </w:style>
  <w:style w:type="paragraph" w:styleId="Revision">
    <w:name w:val="Revision"/>
    <w:hidden/>
    <w:uiPriority w:val="99"/>
    <w:semiHidden/>
    <w:rsid w:val="008E0E44"/>
    <w:rPr>
      <w:rFonts w:ascii="Calibri" w:eastAsia="Calibri" w:hAnsi="Calibri" w:cs="Calibri"/>
    </w:rPr>
  </w:style>
  <w:style w:type="paragraph" w:styleId="CommentSubject">
    <w:name w:val="annotation subject"/>
    <w:basedOn w:val="Normal"/>
    <w:next w:val="Normal"/>
    <w:link w:val="CommentSubjectChar"/>
    <w:uiPriority w:val="99"/>
    <w:semiHidden/>
    <w:unhideWhenUsed/>
    <w:rsid w:val="00BF4CD4"/>
    <w:rPr>
      <w:b/>
      <w:bCs/>
    </w:rPr>
  </w:style>
  <w:style w:type="character" w:customStyle="1" w:styleId="CommentSubjectChar">
    <w:name w:val="Comment Subject Char"/>
    <w:basedOn w:val="DefaultParagraphFont"/>
    <w:link w:val="CommentSubject"/>
    <w:uiPriority w:val="99"/>
    <w:semiHidden/>
    <w:rsid w:val="00BF4CD4"/>
    <w:rPr>
      <w:rFonts w:ascii="Calibri" w:eastAsia="Calibri" w:hAnsi="Calibri" w:cs="Calibri"/>
      <w:b/>
      <w:bCs/>
      <w:sz w:val="20"/>
      <w:szCs w:val="20"/>
    </w:rPr>
  </w:style>
  <w:style w:type="paragraph" w:customStyle="1" w:styleId="ExecSum">
    <w:name w:val="ExecSum"/>
    <w:aliases w:val="Annex,Ref,ES"/>
    <w:basedOn w:val="Normal"/>
    <w:qFormat/>
    <w:rsid w:val="00F428AE"/>
    <w:rPr>
      <w:rFonts w:asciiTheme="minorHAnsi" w:hAnsiTheme="minorHAnsi" w:cstheme="minorHAnsi"/>
      <w:b/>
      <w:bCs/>
      <w:color w:val="0070C0"/>
      <w:sz w:val="28"/>
      <w:szCs w:val="28"/>
    </w:rPr>
  </w:style>
  <w:style w:type="paragraph" w:styleId="TOCHeading">
    <w:name w:val="TOC Heading"/>
    <w:basedOn w:val="Heading1"/>
    <w:next w:val="Normal"/>
    <w:uiPriority w:val="39"/>
    <w:unhideWhenUsed/>
    <w:qFormat/>
    <w:rsid w:val="00D636B0"/>
    <w:pPr>
      <w:keepNext/>
      <w:keepLines/>
      <w:numPr>
        <w:numId w:val="0"/>
      </w:numPr>
      <w:pBdr>
        <w:top w:val="none" w:sz="0" w:space="0" w:color="auto"/>
        <w:left w:val="none" w:sz="0" w:space="0" w:color="auto"/>
        <w:bottom w:val="none" w:sz="0" w:space="0" w:color="auto"/>
        <w:right w:val="none" w:sz="0" w:space="0" w:color="auto"/>
        <w:between w:val="none" w:sz="0" w:space="0" w:color="auto"/>
      </w:pBdr>
      <w:spacing w:before="480" w:line="276" w:lineRule="auto"/>
      <w:jc w:val="left"/>
      <w:outlineLvl w:val="9"/>
    </w:pPr>
    <w:rPr>
      <w:rFonts w:asciiTheme="majorHAnsi" w:eastAsiaTheme="majorEastAsia" w:hAnsiTheme="majorHAnsi" w:cstheme="majorBidi"/>
      <w:bCs/>
      <w:color w:val="231D4F" w:themeColor="accent1" w:themeShade="BF"/>
      <w:szCs w:val="28"/>
    </w:rPr>
  </w:style>
  <w:style w:type="paragraph" w:customStyle="1" w:styleId="Mytocheading">
    <w:name w:val="My toc heading"/>
    <w:basedOn w:val="Normal"/>
    <w:next w:val="sectiontitlestyle"/>
    <w:qFormat/>
    <w:rsid w:val="00D636B0"/>
    <w:pPr>
      <w:pBdr>
        <w:top w:val="nil"/>
        <w:left w:val="nil"/>
        <w:bottom w:val="nil"/>
        <w:right w:val="nil"/>
        <w:between w:val="nil"/>
      </w:pBdr>
      <w:spacing w:line="276" w:lineRule="auto"/>
      <w:ind w:left="1080" w:hanging="720"/>
      <w:jc w:val="center"/>
    </w:pPr>
    <w:rPr>
      <w:b/>
      <w:bCs/>
      <w:color w:val="006CBF"/>
      <w:sz w:val="28"/>
      <w:szCs w:val="28"/>
    </w:rPr>
  </w:style>
  <w:style w:type="paragraph" w:customStyle="1" w:styleId="Style1">
    <w:name w:val="Style1"/>
    <w:basedOn w:val="tocsubsectiontitlestyle"/>
    <w:qFormat/>
    <w:rsid w:val="00D636B0"/>
    <w:pPr>
      <w:tabs>
        <w:tab w:val="left" w:pos="720"/>
        <w:tab w:val="right" w:leader="dot" w:pos="9350"/>
      </w:tabs>
      <w:jc w:val="left"/>
    </w:pPr>
    <w:rPr>
      <w:noProof/>
    </w:rPr>
  </w:style>
  <w:style w:type="paragraph" w:styleId="CommentText">
    <w:name w:val="annotation text"/>
    <w:basedOn w:val="Normal"/>
    <w:link w:val="CommentTextChar"/>
    <w:uiPriority w:val="99"/>
    <w:unhideWhenUsed/>
    <w:rsid w:val="00D636B0"/>
    <w:pPr>
      <w:jc w:val="left"/>
    </w:pPr>
    <w:rPr>
      <w:sz w:val="20"/>
      <w:szCs w:val="20"/>
    </w:rPr>
  </w:style>
  <w:style w:type="character" w:customStyle="1" w:styleId="CommentTextChar">
    <w:name w:val="Comment Text Char"/>
    <w:basedOn w:val="DefaultParagraphFont"/>
    <w:link w:val="CommentText"/>
    <w:uiPriority w:val="99"/>
    <w:rsid w:val="00D636B0"/>
    <w:rPr>
      <w:rFonts w:ascii="Calibri" w:eastAsia="Calibri" w:hAnsi="Calibri" w:cs="Calibri"/>
      <w:sz w:val="20"/>
      <w:szCs w:val="20"/>
    </w:rPr>
  </w:style>
  <w:style w:type="character" w:styleId="BookTitle">
    <w:name w:val="Book Title"/>
    <w:basedOn w:val="DefaultParagraphFont"/>
    <w:uiPriority w:val="33"/>
    <w:qFormat/>
    <w:rsid w:val="00D636B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002">
      <w:bodyDiv w:val="1"/>
      <w:marLeft w:val="0"/>
      <w:marRight w:val="0"/>
      <w:marTop w:val="0"/>
      <w:marBottom w:val="0"/>
      <w:divBdr>
        <w:top w:val="none" w:sz="0" w:space="0" w:color="auto"/>
        <w:left w:val="none" w:sz="0" w:space="0" w:color="auto"/>
        <w:bottom w:val="none" w:sz="0" w:space="0" w:color="auto"/>
        <w:right w:val="none" w:sz="0" w:space="0" w:color="auto"/>
      </w:divBdr>
      <w:divsChild>
        <w:div w:id="390081162">
          <w:marLeft w:val="0"/>
          <w:marRight w:val="0"/>
          <w:marTop w:val="0"/>
          <w:marBottom w:val="0"/>
          <w:divBdr>
            <w:top w:val="none" w:sz="0" w:space="0" w:color="auto"/>
            <w:left w:val="none" w:sz="0" w:space="0" w:color="auto"/>
            <w:bottom w:val="none" w:sz="0" w:space="0" w:color="auto"/>
            <w:right w:val="none" w:sz="0" w:space="0" w:color="auto"/>
          </w:divBdr>
          <w:divsChild>
            <w:div w:id="1568954378">
              <w:marLeft w:val="0"/>
              <w:marRight w:val="0"/>
              <w:marTop w:val="0"/>
              <w:marBottom w:val="0"/>
              <w:divBdr>
                <w:top w:val="none" w:sz="0" w:space="0" w:color="auto"/>
                <w:left w:val="none" w:sz="0" w:space="0" w:color="auto"/>
                <w:bottom w:val="none" w:sz="0" w:space="0" w:color="auto"/>
                <w:right w:val="none" w:sz="0" w:space="0" w:color="auto"/>
              </w:divBdr>
              <w:divsChild>
                <w:div w:id="864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1815">
      <w:bodyDiv w:val="1"/>
      <w:marLeft w:val="0"/>
      <w:marRight w:val="0"/>
      <w:marTop w:val="0"/>
      <w:marBottom w:val="0"/>
      <w:divBdr>
        <w:top w:val="none" w:sz="0" w:space="0" w:color="auto"/>
        <w:left w:val="none" w:sz="0" w:space="0" w:color="auto"/>
        <w:bottom w:val="none" w:sz="0" w:space="0" w:color="auto"/>
        <w:right w:val="none" w:sz="0" w:space="0" w:color="auto"/>
      </w:divBdr>
    </w:div>
    <w:div w:id="1261063059">
      <w:bodyDiv w:val="1"/>
      <w:marLeft w:val="0"/>
      <w:marRight w:val="0"/>
      <w:marTop w:val="0"/>
      <w:marBottom w:val="0"/>
      <w:divBdr>
        <w:top w:val="none" w:sz="0" w:space="0" w:color="auto"/>
        <w:left w:val="none" w:sz="0" w:space="0" w:color="auto"/>
        <w:bottom w:val="none" w:sz="0" w:space="0" w:color="auto"/>
        <w:right w:val="none" w:sz="0" w:space="0" w:color="auto"/>
      </w:divBdr>
    </w:div>
    <w:div w:id="17030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yperlink" Target="https://ghsindex.org/wp-content/uploads/2020/04/2019-Global-Health-Security-Index.pdf" TargetMode="External"/><Relationship Id="rId39" Type="http://schemas.openxmlformats.org/officeDocument/2006/relationships/fontTable" Target="fontTable.xml"/><Relationship Id="rId21" Type="http://schemas.openxmlformats.org/officeDocument/2006/relationships/hyperlink" Target="https://www.adb.org/what-we-do/funds/asean-infrastructure-fund" TargetMode="External"/><Relationship Id="rId34" Type="http://schemas.openxmlformats.org/officeDocument/2006/relationships/hyperlink" Target="https://www.thejakartapost.com/business/2022/11/01/g20-health-ministers-meeting-delivers-six-key-actions-for-upcoming-leaders-summit.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equitap.org/index.html" TargetMode="External"/><Relationship Id="rId33" Type="http://schemas.openxmlformats.org/officeDocument/2006/relationships/hyperlink" Target="https://www.cfr.org/report/pandemic-preparedness-lessons-COVID-19/pdf/TFR_Pandemic_Preparedness.pdf"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hdl.handle.net/10356/1555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cdc.europa.eu/en/about-ecdc" TargetMode="External"/><Relationship Id="rId32" Type="http://schemas.openxmlformats.org/officeDocument/2006/relationships/hyperlink" Target="https://phd.spc.int/" TargetMode="External"/><Relationship Id="rId37" Type="http://schemas.openxmlformats.org/officeDocument/2006/relationships/hyperlink" Target="https://www.who.int/westernpacific/emergencies/surveillance/pacific-islands-surveillanc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anhss.org/" TargetMode="External"/><Relationship Id="rId28" Type="http://schemas.openxmlformats.org/officeDocument/2006/relationships/hyperlink" Target="https://www.paho.org/en/who-we-are/history-paho/1902-2002-100-years-pan-%09americanism" TargetMode="External"/><Relationship Id="rId36" Type="http://schemas.openxmlformats.org/officeDocument/2006/relationships/hyperlink" Target="https://www.seaohun.org/"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yperlink" Target="https://www.mcgovern.org/foundation-announces-new-grants-to-accelerate-digital-healt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asiaehealthinformationnetwork.org/" TargetMode="External"/><Relationship Id="rId27" Type="http://schemas.openxmlformats.org/officeDocument/2006/relationships/hyperlink" Target="https://www.greatermekong.org/sites/default/files/RIF%20Third%20Update_%202020_%20Main%20%28Overview%29.pdf" TargetMode="External"/><Relationship Id="rId30" Type="http://schemas.openxmlformats.org/officeDocument/2006/relationships/hyperlink" Target="https://mbdsnet.org/about-us/" TargetMode="External"/><Relationship Id="rId35" Type="http://schemas.openxmlformats.org/officeDocument/2006/relationships/hyperlink" Target="https://www.sealab.asia/"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iecoyne/Library/Group%20Containers/UBF8T346G9.Office/User%20Content.localized/Templates.localized/Deliverable%20Template.dotx" TargetMode="External"/></Relationships>
</file>

<file path=word/theme/theme1.xml><?xml version="1.0" encoding="utf-8"?>
<a:theme xmlns:a="http://schemas.openxmlformats.org/drawingml/2006/main" name="Office Theme">
  <a:themeElements>
    <a:clrScheme name="Aceso Theme Colors">
      <a:dk1>
        <a:srgbClr val="000000"/>
      </a:dk1>
      <a:lt1>
        <a:srgbClr val="FFFFFF"/>
      </a:lt1>
      <a:dk2>
        <a:srgbClr val="A7A7A7"/>
      </a:dk2>
      <a:lt2>
        <a:srgbClr val="535353"/>
      </a:lt2>
      <a:accent1>
        <a:srgbClr val="2F276A"/>
      </a:accent1>
      <a:accent2>
        <a:srgbClr val="006CBF"/>
      </a:accent2>
      <a:accent3>
        <a:srgbClr val="65C8D0"/>
      </a:accent3>
      <a:accent4>
        <a:srgbClr val="F7C254"/>
      </a:accent4>
      <a:accent5>
        <a:srgbClr val="7368C6"/>
      </a:accent5>
      <a:accent6>
        <a:srgbClr val="6ABD9F"/>
      </a:accent6>
      <a:hlink>
        <a:srgbClr val="0000FF"/>
      </a:hlink>
      <a:folHlink>
        <a:srgbClr val="FF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020C7-9B7F-B74B-A9E8-4B990CFE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Deliverable Template.dotx</Template>
  <TotalTime>6</TotalTime>
  <Pages>28</Pages>
  <Words>8899</Words>
  <Characters>50729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Coyne</dc:creator>
  <cp:keywords/>
  <dc:description/>
  <cp:lastModifiedBy>Anne Coyne</cp:lastModifiedBy>
  <cp:revision>7</cp:revision>
  <cp:lastPrinted>2023-03-17T16:57:00Z</cp:lastPrinted>
  <dcterms:created xsi:type="dcterms:W3CDTF">2023-05-03T15:35:00Z</dcterms:created>
  <dcterms:modified xsi:type="dcterms:W3CDTF">2023-05-03T20:45:00Z</dcterms:modified>
</cp:coreProperties>
</file>